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color w:val="000000" w:themeColor="text1"/>
          <w:sz w:val="84"/>
          <w:highlight w:val="none"/>
          <w14:textFill>
            <w14:solidFill>
              <w14:schemeClr w14:val="tx1"/>
            </w14:solidFill>
          </w14:textFill>
        </w:rPr>
      </w:pPr>
      <w:bookmarkStart w:id="7" w:name="_GoBack"/>
    </w:p>
    <w:p>
      <w:pPr>
        <w:rPr>
          <w:rFonts w:eastAsia="仿宋_GB2312"/>
          <w:color w:val="000000" w:themeColor="text1"/>
          <w:sz w:val="56"/>
          <w:szCs w:val="16"/>
          <w:highlight w:val="none"/>
          <w14:textFill>
            <w14:solidFill>
              <w14:schemeClr w14:val="tx1"/>
            </w14:solidFill>
          </w14:textFill>
        </w:rPr>
      </w:pPr>
    </w:p>
    <w:p>
      <w:pPr>
        <w:rPr>
          <w:rFonts w:eastAsia="仿宋_GB2312"/>
          <w:color w:val="000000" w:themeColor="text1"/>
          <w:sz w:val="84"/>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114300" distR="114300">
            <wp:extent cx="5274945" cy="909955"/>
            <wp:effectExtent l="0" t="0" r="8255" b="3810"/>
            <wp:docPr id="3" name="图片 5" descr="组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组合"/>
                    <pic:cNvPicPr>
                      <a:picLocks noChangeAspect="1"/>
                    </pic:cNvPicPr>
                  </pic:nvPicPr>
                  <pic:blipFill>
                    <a:blip r:embed="rId6"/>
                    <a:stretch>
                      <a:fillRect/>
                    </a:stretch>
                  </pic:blipFill>
                  <pic:spPr>
                    <a:xfrm>
                      <a:off x="0" y="0"/>
                      <a:ext cx="5274945" cy="909955"/>
                    </a:xfrm>
                    <a:prstGeom prst="rect">
                      <a:avLst/>
                    </a:prstGeom>
                    <a:noFill/>
                    <a:ln>
                      <a:noFill/>
                    </a:ln>
                  </pic:spPr>
                </pic:pic>
              </a:graphicData>
            </a:graphic>
          </wp:inline>
        </w:drawing>
      </w:r>
    </w:p>
    <w:p>
      <w:pPr>
        <w:ind w:right="105"/>
        <w:jc w:val="right"/>
        <w:rPr>
          <w:rFonts w:eastAsia="黑体"/>
          <w:b/>
          <w:color w:val="000000" w:themeColor="text1"/>
          <w:spacing w:val="40"/>
          <w:w w:val="66"/>
          <w:sz w:val="60"/>
          <w:szCs w:val="60"/>
          <w:highlight w:val="none"/>
          <w14:textFill>
            <w14:solidFill>
              <w14:schemeClr w14:val="tx1"/>
            </w14:solidFill>
          </w14:textFill>
        </w:rPr>
      </w:pPr>
      <w:r>
        <w:rPr>
          <w:rFonts w:hint="eastAsia" w:eastAsia="黑体"/>
          <w:b/>
          <w:color w:val="000000" w:themeColor="text1"/>
          <w:spacing w:val="40"/>
          <w:w w:val="66"/>
          <w:sz w:val="60"/>
          <w:szCs w:val="60"/>
          <w:highlight w:val="none"/>
          <w:lang w:val="en-US" w:eastAsia="zh-Hans"/>
          <w14:textFill>
            <w14:solidFill>
              <w14:schemeClr w14:val="tx1"/>
            </w14:solidFill>
          </w14:textFill>
        </w:rPr>
        <w:t>中华人民共和国第二届职业技能大赛-</w:t>
      </w:r>
      <w:r>
        <w:rPr>
          <w:rFonts w:hint="eastAsia" w:eastAsia="黑体"/>
          <w:b/>
          <w:color w:val="000000" w:themeColor="text1"/>
          <w:spacing w:val="40"/>
          <w:w w:val="66"/>
          <w:sz w:val="60"/>
          <w:szCs w:val="60"/>
          <w:highlight w:val="none"/>
          <w:lang w:val="en-US" w:eastAsia="zh-Hans"/>
          <w14:textFill>
            <w14:solidFill>
              <w14:schemeClr w14:val="tx1"/>
            </w14:solidFill>
          </w14:textFill>
        </w:rPr>
        <w:t>世赛选拔</w:t>
      </w:r>
      <w:r>
        <w:rPr>
          <w:rFonts w:hint="eastAsia" w:eastAsia="黑体"/>
          <w:b/>
          <w:color w:val="000000" w:themeColor="text1"/>
          <w:spacing w:val="40"/>
          <w:w w:val="66"/>
          <w:sz w:val="60"/>
          <w:szCs w:val="60"/>
          <w:highlight w:val="none"/>
          <w:lang w:val="en-US" w:eastAsia="zh-Hans"/>
          <w14:textFill>
            <w14:solidFill>
              <w14:schemeClr w14:val="tx1"/>
            </w14:solidFill>
          </w14:textFill>
        </w:rPr>
        <w:t>项目</w:t>
      </w:r>
      <w:r>
        <w:rPr>
          <w:rFonts w:hint="eastAsia" w:eastAsia="黑体"/>
          <w:b/>
          <w:color w:val="000000" w:themeColor="text1"/>
          <w:spacing w:val="40"/>
          <w:w w:val="66"/>
          <w:sz w:val="60"/>
          <w:szCs w:val="60"/>
          <w:highlight w:val="none"/>
          <w:lang w:val="en-US" w:eastAsia="zh-Hans"/>
          <w14:textFill>
            <w14:solidFill>
              <w14:schemeClr w14:val="tx1"/>
            </w14:solidFill>
          </w14:textFill>
        </w:rPr>
        <w:t>汽车喷漆</w:t>
      </w:r>
      <w:r>
        <w:rPr>
          <w:rFonts w:hint="eastAsia" w:eastAsia="黑体"/>
          <w:b/>
          <w:color w:val="000000" w:themeColor="text1"/>
          <w:spacing w:val="40"/>
          <w:w w:val="66"/>
          <w:sz w:val="60"/>
          <w:szCs w:val="60"/>
          <w:highlight w:val="none"/>
          <w:lang w:val="en-US" w:eastAsia="zh-Hans"/>
          <w14:textFill>
            <w14:solidFill>
              <w14:schemeClr w14:val="tx1"/>
            </w14:solidFill>
          </w14:textFill>
        </w:rPr>
        <w:t>赛项设备设施支持单位遴选项目</w:t>
      </w:r>
      <w:r>
        <w:rPr>
          <w:rFonts w:eastAsia="黑体"/>
          <w:b/>
          <w:color w:val="000000" w:themeColor="text1"/>
          <w:spacing w:val="40"/>
          <w:w w:val="66"/>
          <w:sz w:val="60"/>
          <w:szCs w:val="60"/>
          <w:highlight w:val="none"/>
          <w14:textFill>
            <w14:solidFill>
              <w14:schemeClr w14:val="tx1"/>
            </w14:solidFill>
          </w14:textFill>
        </w:rPr>
        <w:t>招标文件</w:t>
      </w:r>
    </w:p>
    <w:p>
      <w:pPr>
        <w:ind w:right="105"/>
        <w:jc w:val="right"/>
        <w:rPr>
          <w:rFonts w:eastAsia="黑体"/>
          <w:b/>
          <w:color w:val="000000" w:themeColor="text1"/>
          <w:spacing w:val="40"/>
          <w:w w:val="66"/>
          <w:sz w:val="60"/>
          <w:szCs w:val="60"/>
          <w:highlight w:val="none"/>
          <w14:textFill>
            <w14:solidFill>
              <w14:schemeClr w14:val="tx1"/>
            </w14:solidFill>
          </w14:textFill>
        </w:rPr>
      </w:pPr>
    </w:p>
    <w:p>
      <w:pPr>
        <w:jc w:val="center"/>
        <w:rPr>
          <w:rFonts w:eastAsia="黑体"/>
          <w:b/>
          <w:color w:val="000000" w:themeColor="text1"/>
          <w:spacing w:val="40"/>
          <w:w w:val="66"/>
          <w:sz w:val="15"/>
          <w:szCs w:val="15"/>
          <w:highlight w:val="none"/>
          <w14:textFill>
            <w14:solidFill>
              <w14:schemeClr w14:val="tx1"/>
            </w14:solidFill>
          </w14:textFill>
        </w:rPr>
      </w:pPr>
      <w:r>
        <w:rPr>
          <w:rFonts w:eastAsia="黑体"/>
          <w:b/>
          <w:color w:val="000000" w:themeColor="text1"/>
          <w:spacing w:val="40"/>
          <w:w w:val="66"/>
          <w:sz w:val="56"/>
          <w:szCs w:val="56"/>
          <w:highlight w:val="none"/>
          <w14:textFill>
            <w14:solidFill>
              <w14:schemeClr w14:val="tx1"/>
            </w14:solidFill>
          </w14:textFill>
        </w:rPr>
        <w:t xml:space="preserve">            </w:t>
      </w:r>
    </w:p>
    <w:p>
      <w:pPr>
        <w:jc w:val="center"/>
        <w:rPr>
          <w:rFonts w:eastAsia="黑体"/>
          <w:color w:val="000000" w:themeColor="text1"/>
          <w:spacing w:val="40"/>
          <w:w w:val="66"/>
          <w:sz w:val="32"/>
          <w:szCs w:val="32"/>
          <w:highlight w:val="none"/>
          <w14:textFill>
            <w14:solidFill>
              <w14:schemeClr w14:val="tx1"/>
            </w14:solidFill>
          </w14:textFill>
        </w:rPr>
      </w:pPr>
      <w:r>
        <w:rPr>
          <w:rFonts w:eastAsia="黑体"/>
          <w:color w:val="000000" w:themeColor="text1"/>
          <w:spacing w:val="40"/>
          <w:w w:val="66"/>
          <w:sz w:val="32"/>
          <w:szCs w:val="32"/>
          <w:highlight w:val="none"/>
          <w14:textFill>
            <w14:solidFill>
              <w14:schemeClr w14:val="tx1"/>
            </w14:solidFill>
          </w14:textFill>
        </w:rPr>
        <w:t>（项目编号：</w:t>
      </w:r>
      <w:r>
        <w:rPr>
          <w:rFonts w:hint="eastAsia" w:eastAsia="黑体"/>
          <w:color w:val="000000" w:themeColor="text1"/>
          <w:spacing w:val="40"/>
          <w:w w:val="66"/>
          <w:sz w:val="32"/>
          <w:szCs w:val="32"/>
          <w:highlight w:val="none"/>
          <w:lang w:val="en-US" w:eastAsia="zh-CN"/>
          <w14:textFill>
            <w14:solidFill>
              <w14:schemeClr w14:val="tx1"/>
            </w14:solidFill>
          </w14:textFill>
        </w:rPr>
        <w:t>TGPC-2023-B-0035</w:t>
      </w:r>
      <w:r>
        <w:rPr>
          <w:rFonts w:eastAsia="黑体"/>
          <w:color w:val="000000" w:themeColor="text1"/>
          <w:spacing w:val="40"/>
          <w:w w:val="66"/>
          <w:sz w:val="32"/>
          <w:szCs w:val="32"/>
          <w:highlight w:val="none"/>
          <w14:textFill>
            <w14:solidFill>
              <w14:schemeClr w14:val="tx1"/>
            </w14:solidFill>
          </w14:textFill>
        </w:rPr>
        <w:t>）</w:t>
      </w:r>
    </w:p>
    <w:p>
      <w:pPr>
        <w:rPr>
          <w:color w:val="000000" w:themeColor="text1"/>
          <w:sz w:val="40"/>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jc w:val="center"/>
        <w:rPr>
          <w:color w:val="000000" w:themeColor="text1"/>
          <w:sz w:val="36"/>
          <w:highlight w:val="none"/>
          <w14:textFill>
            <w14:solidFill>
              <w14:schemeClr w14:val="tx1"/>
            </w14:solidFill>
          </w14:textFill>
        </w:rPr>
      </w:pPr>
    </w:p>
    <w:p>
      <w:pPr>
        <w:ind w:firstLine="3091" w:firstLineChars="1593"/>
        <w:jc w:val="left"/>
        <w:rPr>
          <w:rFonts w:eastAsia="黑体"/>
          <w:color w:val="000000" w:themeColor="text1"/>
          <w:spacing w:val="20"/>
          <w:w w:val="66"/>
          <w:sz w:val="44"/>
          <w:szCs w:val="4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59264" behindDoc="0" locked="0" layoutInCell="1" allowOverlap="1">
            <wp:simplePos x="0" y="0"/>
            <wp:positionH relativeFrom="column">
              <wp:posOffset>1330325</wp:posOffset>
            </wp:positionH>
            <wp:positionV relativeFrom="paragraph">
              <wp:posOffset>52070</wp:posOffset>
            </wp:positionV>
            <wp:extent cx="480060" cy="434340"/>
            <wp:effectExtent l="0" t="0" r="2540" b="2286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7"/>
                    <a:stretch>
                      <a:fillRect/>
                    </a:stretch>
                  </pic:blipFill>
                  <pic:spPr>
                    <a:xfrm>
                      <a:off x="0" y="0"/>
                      <a:ext cx="480060" cy="434340"/>
                    </a:xfrm>
                    <a:prstGeom prst="rect">
                      <a:avLst/>
                    </a:prstGeom>
                    <a:noFill/>
                    <a:ln>
                      <a:noFill/>
                    </a:ln>
                  </pic:spPr>
                </pic:pic>
              </a:graphicData>
            </a:graphic>
          </wp:anchor>
        </w:drawing>
      </w:r>
      <w:r>
        <w:rPr>
          <w:rFonts w:eastAsia="黑体"/>
          <w:color w:val="000000" w:themeColor="text1"/>
          <w:spacing w:val="20"/>
          <w:w w:val="66"/>
          <w:sz w:val="44"/>
          <w:szCs w:val="44"/>
          <w:highlight w:val="none"/>
          <w14:textFill>
            <w14:solidFill>
              <w14:schemeClr w14:val="tx1"/>
            </w14:solidFill>
          </w14:textFill>
        </w:rPr>
        <w:t>天津市政府采购中心</w:t>
      </w:r>
    </w:p>
    <w:p>
      <w:pPr>
        <w:tabs>
          <w:tab w:val="left" w:pos="3281"/>
          <w:tab w:val="center" w:pos="4711"/>
        </w:tabs>
        <w:jc w:val="center"/>
        <w:rPr>
          <w:rFonts w:hint="eastAsia" w:eastAsia="仿宋_GB2312"/>
          <w:b/>
          <w:bCs/>
          <w:color w:val="000000" w:themeColor="text1"/>
          <w:kern w:val="0"/>
          <w:sz w:val="44"/>
          <w:szCs w:val="44"/>
          <w:highlight w:val="none"/>
          <w:lang w:val="en-US" w:eastAsia="zh-CN"/>
          <w14:textFill>
            <w14:solidFill>
              <w14:schemeClr w14:val="tx1"/>
            </w14:solidFill>
          </w14:textFill>
        </w:rPr>
      </w:pPr>
      <w:r>
        <w:rPr>
          <w:rFonts w:eastAsia="仿宋_GB2312"/>
          <w:b/>
          <w:bCs/>
          <w:color w:val="000000" w:themeColor="text1"/>
          <w:kern w:val="0"/>
          <w:sz w:val="44"/>
          <w:szCs w:val="44"/>
          <w:highlight w:val="none"/>
          <w14:textFill>
            <w14:solidFill>
              <w14:schemeClr w14:val="tx1"/>
            </w14:solidFill>
          </w14:textFill>
        </w:rPr>
        <w:t>2023.</w:t>
      </w:r>
      <w:r>
        <w:rPr>
          <w:rFonts w:hint="eastAsia" w:eastAsia="仿宋_GB2312"/>
          <w:b/>
          <w:bCs/>
          <w:color w:val="000000" w:themeColor="text1"/>
          <w:kern w:val="0"/>
          <w:sz w:val="44"/>
          <w:szCs w:val="44"/>
          <w:highlight w:val="none"/>
          <w:lang w:val="en-US" w:eastAsia="zh-CN"/>
          <w14:textFill>
            <w14:solidFill>
              <w14:schemeClr w14:val="tx1"/>
            </w14:solidFill>
          </w14:textFill>
        </w:rPr>
        <w:t>6</w:t>
      </w:r>
    </w:p>
    <w:p>
      <w:pPr>
        <w:ind w:firstLine="408" w:firstLineChars="100"/>
        <w:jc w:val="center"/>
        <w:rPr>
          <w:b/>
          <w:color w:val="000000" w:themeColor="text1"/>
          <w:spacing w:val="20"/>
          <w:w w:val="80"/>
          <w:sz w:val="48"/>
          <w:szCs w:val="48"/>
          <w:highlight w:val="none"/>
          <w14:textFill>
            <w14:solidFill>
              <w14:schemeClr w14:val="tx1"/>
            </w14:solidFill>
          </w14:textFill>
        </w:rPr>
        <w:sectPr>
          <w:headerReference r:id="rId3" w:type="default"/>
          <w:pgSz w:w="11906" w:h="16838"/>
          <w:pgMar w:top="1440" w:right="1797" w:bottom="1440" w:left="1797" w:header="851" w:footer="992" w:gutter="0"/>
          <w:pgNumType w:start="1"/>
          <w:cols w:space="720" w:num="1"/>
          <w:docGrid w:type="linesAndChars" w:linePitch="285" w:charSpace="-3449"/>
        </w:sectPr>
      </w:pPr>
    </w:p>
    <w:p>
      <w:pPr>
        <w:ind w:firstLine="408" w:firstLineChars="100"/>
        <w:jc w:val="center"/>
        <w:rPr>
          <w:b/>
          <w:color w:val="000000" w:themeColor="text1"/>
          <w:spacing w:val="20"/>
          <w:w w:val="80"/>
          <w:sz w:val="48"/>
          <w:szCs w:val="48"/>
          <w:highlight w:val="none"/>
          <w14:textFill>
            <w14:solidFill>
              <w14:schemeClr w14:val="tx1"/>
            </w14:solidFill>
          </w14:textFill>
        </w:rPr>
      </w:pPr>
      <w:r>
        <w:rPr>
          <w:b/>
          <w:color w:val="000000" w:themeColor="text1"/>
          <w:spacing w:val="20"/>
          <w:w w:val="80"/>
          <w:sz w:val="48"/>
          <w:szCs w:val="48"/>
          <w:highlight w:val="none"/>
          <w14:textFill>
            <w14:solidFill>
              <w14:schemeClr w14:val="tx1"/>
            </w14:solidFill>
          </w14:textFill>
        </w:rPr>
        <w:t>目  录</w:t>
      </w:r>
    </w:p>
    <w:p>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第一部分</w:t>
      </w:r>
      <w:r>
        <w:rPr>
          <w:rFonts w:hint="eastAsia"/>
          <w:b/>
          <w:color w:val="000000" w:themeColor="text1"/>
          <w:sz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 xml:space="preserve"> 投标邀请函</w:t>
      </w:r>
    </w:p>
    <w:p>
      <w:pPr>
        <w:spacing w:line="560" w:lineRule="exact"/>
        <w:ind w:right="-141" w:rightChars="-73"/>
        <w:rPr>
          <w:b/>
          <w:color w:val="000000" w:themeColor="text1"/>
          <w:sz w:val="24"/>
          <w:highlight w:val="none"/>
          <w14:textFill>
            <w14:solidFill>
              <w14:schemeClr w14:val="tx1"/>
            </w14:solidFill>
          </w14:textFill>
        </w:rPr>
      </w:pPr>
    </w:p>
    <w:p>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 xml:space="preserve">第二部分 </w:t>
      </w:r>
      <w:r>
        <w:rPr>
          <w:rFonts w:hint="eastAsia"/>
          <w:b/>
          <w:color w:val="000000" w:themeColor="text1"/>
          <w:sz w:val="24"/>
          <w:highlight w:val="none"/>
          <w14:textFill>
            <w14:solidFill>
              <w14:schemeClr w14:val="tx1"/>
            </w14:solidFill>
          </w14:textFill>
        </w:rPr>
        <w:t xml:space="preserve"> 招标项目要求</w:t>
      </w:r>
    </w:p>
    <w:p>
      <w:pPr>
        <w:spacing w:line="560" w:lineRule="exact"/>
        <w:ind w:right="-141" w:rightChars="-73"/>
        <w:rPr>
          <w:b/>
          <w:color w:val="000000" w:themeColor="text1"/>
          <w:sz w:val="24"/>
          <w:highlight w:val="none"/>
          <w14:textFill>
            <w14:solidFill>
              <w14:schemeClr w14:val="tx1"/>
            </w14:solidFill>
          </w14:textFill>
        </w:rPr>
      </w:pPr>
    </w:p>
    <w:p>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 xml:space="preserve">第三部分 </w:t>
      </w:r>
      <w:r>
        <w:rPr>
          <w:rFonts w:hint="eastAsia"/>
          <w:b/>
          <w:color w:val="000000" w:themeColor="text1"/>
          <w:sz w:val="24"/>
          <w:highlight w:val="none"/>
          <w14:textFill>
            <w14:solidFill>
              <w14:schemeClr w14:val="tx1"/>
            </w14:solidFill>
          </w14:textFill>
        </w:rPr>
        <w:t xml:space="preserve"> 投标须知</w:t>
      </w:r>
    </w:p>
    <w:p>
      <w:pPr>
        <w:spacing w:line="560" w:lineRule="exact"/>
        <w:ind w:right="-141" w:rightChars="-73"/>
        <w:rPr>
          <w:color w:val="000000" w:themeColor="text1"/>
          <w:sz w:val="24"/>
          <w:highlight w:val="none"/>
          <w14:textFill>
            <w14:solidFill>
              <w14:schemeClr w14:val="tx1"/>
            </w14:solidFill>
          </w14:textFill>
        </w:rPr>
      </w:pPr>
    </w:p>
    <w:p>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 xml:space="preserve">第四部分 </w:t>
      </w:r>
      <w:r>
        <w:rPr>
          <w:rFonts w:hint="eastAsia"/>
          <w:b/>
          <w:color w:val="000000" w:themeColor="text1"/>
          <w:sz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合同条款</w:t>
      </w: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 xml:space="preserve">第五部分 </w:t>
      </w:r>
      <w:r>
        <w:rPr>
          <w:rFonts w:hint="eastAsia"/>
          <w:b/>
          <w:color w:val="000000" w:themeColor="text1"/>
          <w:sz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投标文件格式</w:t>
      </w: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rPr>
          <w:b/>
          <w:color w:val="000000" w:themeColor="text1"/>
          <w:highlight w:val="none"/>
          <w14:textFill>
            <w14:solidFill>
              <w14:schemeClr w14:val="tx1"/>
            </w14:solidFill>
          </w14:textFill>
        </w:rPr>
      </w:pPr>
    </w:p>
    <w:p>
      <w:pPr>
        <w:pStyle w:val="15"/>
        <w:rPr>
          <w:rFonts w:ascii="Times New Roman" w:hAnsi="Times New Roman"/>
          <w:color w:val="000000" w:themeColor="text1"/>
          <w:highlight w:val="none"/>
          <w14:textFill>
            <w14:solidFill>
              <w14:schemeClr w14:val="tx1"/>
            </w14:solidFill>
          </w14:textFill>
        </w:rPr>
        <w:sectPr>
          <w:pgSz w:w="11906" w:h="16838"/>
          <w:pgMar w:top="1440" w:right="1797" w:bottom="1440" w:left="1797" w:header="851" w:footer="992" w:gutter="0"/>
          <w:pgNumType w:start="1"/>
          <w:cols w:space="720" w:num="1"/>
          <w:docGrid w:type="linesAndChars" w:linePitch="285" w:charSpace="-3449"/>
        </w:sectPr>
      </w:pPr>
      <w:bookmarkStart w:id="0" w:name="_Toc412903614"/>
    </w:p>
    <w:p>
      <w:pPr>
        <w:pStyle w:val="15"/>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第一部分  投标邀请函</w:t>
      </w:r>
      <w:bookmarkEnd w:id="0"/>
    </w:p>
    <w:p>
      <w:pPr>
        <w:pStyle w:val="41"/>
        <w:spacing w:line="360" w:lineRule="auto"/>
        <w:ind w:firstLine="448" w:firstLineChars="200"/>
        <w:jc w:val="both"/>
        <w:rPr>
          <w:rFonts w:ascii="Times New Roman" w:hAnsi="Times New Roman" w:eastAsia="宋体" w:cs="Times New Roman"/>
          <w:color w:val="000000" w:themeColor="text1"/>
          <w:szCs w:val="32"/>
          <w:highlight w:val="none"/>
          <w14:textFill>
            <w14:solidFill>
              <w14:schemeClr w14:val="tx1"/>
            </w14:solidFill>
          </w14:textFill>
        </w:rPr>
      </w:pPr>
      <w:r>
        <w:rPr>
          <w:rFonts w:hint="eastAsia" w:ascii="Times New Roman" w:hAnsi="Times New Roman" w:eastAsia="宋体" w:cs="Times New Roman"/>
          <w:color w:val="000000" w:themeColor="text1"/>
          <w:szCs w:val="32"/>
          <w:highlight w:val="none"/>
          <w14:textFill>
            <w14:solidFill>
              <w14:schemeClr w14:val="tx1"/>
            </w14:solidFill>
          </w14:textFill>
        </w:rPr>
        <w:t>受</w:t>
      </w:r>
      <w:r>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t>天津第二届国赛运营管理资源开发有限责任公司</w:t>
      </w:r>
      <w:r>
        <w:rPr>
          <w:rFonts w:hint="eastAsia" w:ascii="Times New Roman" w:hAnsi="Times New Roman" w:eastAsia="宋体" w:cs="Times New Roman"/>
          <w:color w:val="000000" w:themeColor="text1"/>
          <w:szCs w:val="32"/>
          <w:highlight w:val="none"/>
          <w14:textFill>
            <w14:solidFill>
              <w14:schemeClr w14:val="tx1"/>
            </w14:solidFill>
          </w14:textFill>
        </w:rPr>
        <w:t>委托</w:t>
      </w:r>
      <w:r>
        <w:rPr>
          <w:rFonts w:ascii="Times New Roman" w:hAnsi="Times New Roman" w:eastAsia="宋体" w:cs="Times New Roman"/>
          <w:color w:val="000000" w:themeColor="text1"/>
          <w:szCs w:val="32"/>
          <w:highlight w:val="none"/>
          <w14:textFill>
            <w14:solidFill>
              <w14:schemeClr w14:val="tx1"/>
            </w14:solidFill>
          </w14:textFill>
        </w:rPr>
        <w:t>，天津市政府采购中心将以公开招标方式</w:t>
      </w:r>
      <w:r>
        <w:rPr>
          <w:rFonts w:hint="eastAsia" w:ascii="Times New Roman" w:hAnsi="Times New Roman" w:eastAsia="宋体" w:cs="Times New Roman"/>
          <w:color w:val="000000" w:themeColor="text1"/>
          <w:szCs w:val="32"/>
          <w:highlight w:val="none"/>
          <w14:textFill>
            <w14:solidFill>
              <w14:schemeClr w14:val="tx1"/>
            </w14:solidFill>
          </w14:textFill>
        </w:rPr>
        <w:t>，对</w:t>
      </w:r>
      <w:r>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t>中华人民共和国第二届职业技能大赛</w:t>
      </w:r>
      <w:r>
        <w:rPr>
          <w:rFonts w:hint="eastAsia" w:ascii="Times New Roman" w:hAnsi="Times New Roman" w:eastAsia="宋体" w:cs="Times New Roman"/>
          <w:color w:val="000000" w:themeColor="text1"/>
          <w:szCs w:val="32"/>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t>世赛选拔</w:t>
      </w:r>
      <w:r>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t>项目</w:t>
      </w:r>
      <w:r>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t>汽车喷漆</w:t>
      </w:r>
      <w:r>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t>赛项设备设施支持单位遴选项目实施</w:t>
      </w:r>
      <w:r>
        <w:rPr>
          <w:rFonts w:hint="eastAsia" w:ascii="Times New Roman" w:hAnsi="Times New Roman" w:eastAsia="宋体" w:cs="Times New Roman"/>
          <w:color w:val="000000" w:themeColor="text1"/>
          <w:szCs w:val="32"/>
          <w:highlight w:val="none"/>
          <w:lang w:val="en-US" w:eastAsia="zh-CN"/>
          <w14:textFill>
            <w14:solidFill>
              <w14:schemeClr w14:val="tx1"/>
            </w14:solidFill>
          </w14:textFill>
        </w:rPr>
        <w:t>招标</w:t>
      </w:r>
      <w:r>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t>。现欢迎合格的供应商参加投标</w:t>
      </w:r>
      <w:r>
        <w:rPr>
          <w:rFonts w:ascii="Times New Roman" w:hAnsi="Times New Roman" w:eastAsia="宋体" w:cs="Times New Roman"/>
          <w:color w:val="000000" w:themeColor="text1"/>
          <w:szCs w:val="32"/>
          <w:highlight w:val="none"/>
          <w14:textFill>
            <w14:solidFill>
              <w14:schemeClr w14:val="tx1"/>
            </w14:solidFill>
          </w14:textFill>
        </w:rPr>
        <w:t>。</w:t>
      </w:r>
    </w:p>
    <w:p>
      <w:pPr>
        <w:pStyle w:val="41"/>
        <w:spacing w:line="360" w:lineRule="auto"/>
        <w:ind w:firstLine="448" w:firstLineChars="200"/>
        <w:jc w:val="both"/>
        <w:rPr>
          <w:rFonts w:ascii="Times New Roman" w:hAnsi="Times New Roman" w:eastAsia="宋体" w:cs="Times New Roman"/>
          <w:color w:val="000000" w:themeColor="text1"/>
          <w:szCs w:val="32"/>
          <w:highlight w:val="none"/>
          <w14:textFill>
            <w14:solidFill>
              <w14:schemeClr w14:val="tx1"/>
            </w14:solidFill>
          </w14:textFill>
        </w:rPr>
      </w:pPr>
      <w:r>
        <w:rPr>
          <w:rFonts w:hint="eastAsia" w:ascii="Times New Roman" w:hAnsi="Times New Roman" w:eastAsia="宋体" w:cs="Times New Roman"/>
          <w:color w:val="000000" w:themeColor="text1"/>
          <w:szCs w:val="32"/>
          <w:highlight w:val="none"/>
          <w14:textFill>
            <w14:solidFill>
              <w14:schemeClr w14:val="tx1"/>
            </w14:solidFill>
          </w14:textFill>
        </w:rPr>
        <w:t>本项目为远程招投标，一律不接受纸质投标文件，只接受加盖投标人电子签章的PDF格式电子投标文件（</w:t>
      </w:r>
      <w:r>
        <w:rPr>
          <w:rFonts w:hint="eastAsia" w:ascii="Times New Roman" w:hAnsi="Times New Roman" w:eastAsia="宋体" w:cs="Times New Roman"/>
          <w:color w:val="000000" w:themeColor="text1"/>
          <w:szCs w:val="32"/>
          <w:highlight w:val="none"/>
          <w:lang w:eastAsia="zh-CN"/>
          <w14:textFill>
            <w14:solidFill>
              <w14:schemeClr w14:val="tx1"/>
            </w14:solidFill>
          </w14:textFill>
        </w:rPr>
        <w:t>以通过天津公共资源电子签章客户端正确读取签章信息为准</w:t>
      </w:r>
      <w:r>
        <w:rPr>
          <w:rFonts w:hint="eastAsia" w:ascii="Times New Roman" w:hAnsi="Times New Roman" w:eastAsia="宋体" w:cs="Times New Roman"/>
          <w:color w:val="000000" w:themeColor="text1"/>
          <w:szCs w:val="32"/>
          <w:highlight w:val="none"/>
          <w14:textFill>
            <w14:solidFill>
              <w14:schemeClr w14:val="tx1"/>
            </w14:solidFill>
          </w14:textFill>
        </w:rPr>
        <w:t>）。供应商参加投标前须办理CA数字证书（USBKey）和电子签章。投标人须按招标文件的规定在天津市政府采购中心招投标系统中提交网上应答并上传加盖投标人电子签章的PDF格式电子投标文件（</w:t>
      </w:r>
      <w:r>
        <w:rPr>
          <w:rFonts w:hint="eastAsia" w:ascii="Times New Roman" w:hAnsi="Times New Roman" w:eastAsia="宋体" w:cs="Times New Roman"/>
          <w:color w:val="000000" w:themeColor="text1"/>
          <w:szCs w:val="32"/>
          <w:highlight w:val="none"/>
          <w:lang w:eastAsia="zh-CN"/>
          <w14:textFill>
            <w14:solidFill>
              <w14:schemeClr w14:val="tx1"/>
            </w14:solidFill>
          </w14:textFill>
        </w:rPr>
        <w:t>以通过天津公共资源电子签章客户端正确读取签章信息为准</w:t>
      </w:r>
      <w:r>
        <w:rPr>
          <w:rFonts w:hint="eastAsia" w:ascii="Times New Roman" w:hAnsi="Times New Roman" w:eastAsia="宋体" w:cs="Times New Roman"/>
          <w:color w:val="000000" w:themeColor="text1"/>
          <w:szCs w:val="32"/>
          <w:highlight w:val="none"/>
          <w14:textFill>
            <w14:solidFill>
              <w14:schemeClr w14:val="tx1"/>
            </w14:solidFill>
          </w14:textFill>
        </w:rPr>
        <w:t>）。</w:t>
      </w:r>
    </w:p>
    <w:p>
      <w:pPr>
        <w:pStyle w:val="41"/>
        <w:spacing w:line="360" w:lineRule="auto"/>
        <w:ind w:firstLine="448" w:firstLineChars="200"/>
        <w:jc w:val="both"/>
        <w:rPr>
          <w:rFonts w:ascii="Times New Roman" w:hAnsi="Times New Roman" w:eastAsia="宋体" w:cs="Times New Roman"/>
          <w:color w:val="000000" w:themeColor="text1"/>
          <w:szCs w:val="32"/>
          <w:highlight w:val="none"/>
          <w14:textFill>
            <w14:solidFill>
              <w14:schemeClr w14:val="tx1"/>
            </w14:solidFill>
          </w14:textFill>
        </w:rPr>
      </w:pPr>
      <w:r>
        <w:rPr>
          <w:rFonts w:ascii="Times New Roman" w:hAnsi="Times New Roman" w:eastAsia="宋体" w:cs="Times New Roman"/>
          <w:color w:val="000000" w:themeColor="text1"/>
          <w:szCs w:val="32"/>
          <w:highlight w:val="none"/>
          <w14:textFill>
            <w14:solidFill>
              <w14:schemeClr w14:val="tx1"/>
            </w14:solidFill>
          </w14:textFill>
        </w:rPr>
        <w:t>一、项目名称和编号</w:t>
      </w:r>
    </w:p>
    <w:p>
      <w:pPr>
        <w:pStyle w:val="41"/>
        <w:spacing w:line="360" w:lineRule="auto"/>
        <w:ind w:firstLine="448" w:firstLineChars="200"/>
        <w:jc w:val="both"/>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（一）项目名称：</w:t>
      </w:r>
      <w:r>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t>中华人民共和国第二届职业技能大赛</w:t>
      </w:r>
      <w:r>
        <w:rPr>
          <w:rFonts w:hint="eastAsia" w:ascii="Times New Roman" w:hAnsi="Times New Roman" w:eastAsia="宋体" w:cs="Times New Roman"/>
          <w:color w:val="000000" w:themeColor="text1"/>
          <w:szCs w:val="32"/>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t>世赛选拔</w:t>
      </w:r>
      <w:r>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t>项目</w:t>
      </w:r>
      <w:r>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t>汽车喷漆</w:t>
      </w:r>
      <w:r>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t>赛项设备设施支持单位遴选项目</w:t>
      </w:r>
    </w:p>
    <w:p>
      <w:pPr>
        <w:pStyle w:val="41"/>
        <w:spacing w:line="360" w:lineRule="auto"/>
        <w:ind w:firstLine="448" w:firstLineChars="200"/>
        <w:jc w:val="both"/>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（二）项目编号：</w:t>
      </w:r>
      <w:r>
        <w:rPr>
          <w:rFonts w:hint="eastAsia" w:ascii="Times New Roman" w:hAnsi="Times New Roman" w:eastAsia="宋体" w:cs="Times New Roman"/>
          <w:color w:val="000000" w:themeColor="text1"/>
          <w:highlight w:val="none"/>
          <w:lang w:val="en-US" w:eastAsia="zh-CN"/>
          <w14:textFill>
            <w14:solidFill>
              <w14:schemeClr w14:val="tx1"/>
            </w14:solidFill>
          </w14:textFill>
        </w:rPr>
        <w:t>TGPC-2023-B-0035</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二、项目内容</w:t>
      </w:r>
    </w:p>
    <w:p>
      <w:pPr>
        <w:tabs>
          <w:tab w:val="left" w:pos="210"/>
        </w:tabs>
        <w:autoSpaceDE w:val="0"/>
        <w:autoSpaceDN w:val="0"/>
        <w:adjustRightInd w:val="0"/>
        <w:spacing w:line="360" w:lineRule="auto"/>
        <w:ind w:firstLine="448" w:firstLineChars="200"/>
        <w:outlineLvl w:val="0"/>
        <w:rPr>
          <w:rFonts w:hint="eastAsia" w:ascii="Times New Roman" w:hAnsi="Times New Roman" w:eastAsia="宋体" w:cs="Times New Roman"/>
          <w:color w:val="000000" w:themeColor="text1"/>
          <w:kern w:val="0"/>
          <w:sz w:val="24"/>
          <w:szCs w:val="32"/>
          <w:highlight w:val="none"/>
          <w:lang w:val="en-US" w:eastAsia="zh-Hans" w:bidi="ar-SA"/>
          <w14:textFill>
            <w14:solidFill>
              <w14:schemeClr w14:val="tx1"/>
            </w14:solidFill>
          </w14:textFill>
        </w:rPr>
      </w:pPr>
      <w:r>
        <w:rPr>
          <w:rFonts w:hint="eastAsia" w:ascii="Times New Roman" w:hAnsi="Times New Roman" w:eastAsia="宋体" w:cs="Times New Roman"/>
          <w:color w:val="000000" w:themeColor="text1"/>
          <w:kern w:val="0"/>
          <w:sz w:val="24"/>
          <w:szCs w:val="32"/>
          <w:highlight w:val="none"/>
          <w:lang w:val="zh-CN" w:eastAsia="zh-Hans" w:bidi="ar-SA"/>
          <w14:textFill>
            <w14:solidFill>
              <w14:schemeClr w14:val="tx1"/>
            </w14:solidFill>
          </w14:textFill>
        </w:rPr>
        <w:t>第一包：</w:t>
      </w:r>
      <w:r>
        <w:rPr>
          <w:rFonts w:hint="eastAsia" w:ascii="Times New Roman" w:hAnsi="Times New Roman" w:eastAsia="宋体" w:cs="Times New Roman"/>
          <w:color w:val="000000" w:themeColor="text1"/>
          <w:kern w:val="0"/>
          <w:sz w:val="24"/>
          <w:szCs w:val="32"/>
          <w:highlight w:val="none"/>
          <w:lang w:val="en-US" w:eastAsia="zh-Hans" w:bidi="ar-SA"/>
          <w14:textFill>
            <w14:solidFill>
              <w14:schemeClr w14:val="tx1"/>
            </w14:solidFill>
          </w14:textFill>
        </w:rPr>
        <w:t>世赛选拔项</w:t>
      </w:r>
      <w:r>
        <w:rPr>
          <w:rFonts w:hint="eastAsia" w:ascii="Times New Roman" w:hAnsi="Times New Roman" w:eastAsia="宋体" w:cs="Times New Roman"/>
          <w:color w:val="000000" w:themeColor="text1"/>
          <w:kern w:val="0"/>
          <w:sz w:val="24"/>
          <w:szCs w:val="32"/>
          <w:highlight w:val="none"/>
          <w:lang w:val="en-US" w:eastAsia="zh-Hans" w:bidi="ar-SA"/>
          <w14:textFill>
            <w14:solidFill>
              <w14:schemeClr w14:val="tx1"/>
            </w14:solidFill>
          </w14:textFill>
        </w:rPr>
        <w:t>目</w:t>
      </w:r>
      <w:r>
        <w:rPr>
          <w:rFonts w:hint="eastAsia" w:cs="Times New Roman"/>
          <w:color w:val="000000" w:themeColor="text1"/>
          <w:kern w:val="0"/>
          <w:sz w:val="24"/>
          <w:szCs w:val="32"/>
          <w:highlight w:val="none"/>
          <w:lang w:val="en-US" w:eastAsia="zh-Hans" w:bidi="ar-SA"/>
          <w14:textFill>
            <w14:solidFill>
              <w14:schemeClr w14:val="tx1"/>
            </w14:solidFill>
          </w14:textFill>
        </w:rPr>
        <w:t>汽车喷漆</w:t>
      </w:r>
      <w:r>
        <w:rPr>
          <w:rFonts w:hint="eastAsia" w:ascii="Times New Roman" w:hAnsi="Times New Roman" w:eastAsia="宋体" w:cs="Times New Roman"/>
          <w:color w:val="000000" w:themeColor="text1"/>
          <w:kern w:val="0"/>
          <w:sz w:val="24"/>
          <w:szCs w:val="32"/>
          <w:highlight w:val="none"/>
          <w:lang w:val="en-US" w:eastAsia="zh-Hans" w:bidi="ar-SA"/>
          <w14:textFill>
            <w14:solidFill>
              <w14:schemeClr w14:val="tx1"/>
            </w14:solidFill>
          </w14:textFill>
        </w:rPr>
        <w:t>赛项</w:t>
      </w:r>
      <w:r>
        <w:rPr>
          <w:rFonts w:hint="eastAsia"/>
          <w:color w:val="000000" w:themeColor="text1"/>
          <w:sz w:val="24"/>
          <w:highlight w:val="none"/>
          <w:lang w:eastAsia="zh-Hans"/>
          <w14:textFill>
            <w14:solidFill>
              <w14:schemeClr w14:val="tx1"/>
            </w14:solidFill>
          </w14:textFill>
        </w:rPr>
        <w:t>打磨类工具设备</w:t>
      </w:r>
      <w:r>
        <w:rPr>
          <w:rFonts w:hint="default" w:ascii="Times New Roman" w:hAnsi="Times New Roman" w:eastAsia="宋体" w:cs="Times New Roman"/>
          <w:color w:val="000000" w:themeColor="text1"/>
          <w:kern w:val="0"/>
          <w:sz w:val="24"/>
          <w:szCs w:val="32"/>
          <w:highlight w:val="none"/>
          <w:lang w:val="en-US" w:eastAsia="zh-Hans" w:bidi="ar-SA"/>
          <w14:textFill>
            <w14:solidFill>
              <w14:schemeClr w14:val="tx1"/>
            </w14:solidFill>
          </w14:textFill>
        </w:rPr>
        <w:t>1</w:t>
      </w:r>
      <w:r>
        <w:rPr>
          <w:rFonts w:hint="eastAsia" w:ascii="Times New Roman" w:hAnsi="Times New Roman" w:eastAsia="宋体" w:cs="Times New Roman"/>
          <w:color w:val="000000" w:themeColor="text1"/>
          <w:kern w:val="0"/>
          <w:sz w:val="24"/>
          <w:szCs w:val="32"/>
          <w:highlight w:val="none"/>
          <w:lang w:val="en-US" w:eastAsia="zh-Hans" w:bidi="ar-SA"/>
          <w14:textFill>
            <w14:solidFill>
              <w14:schemeClr w14:val="tx1"/>
            </w14:solidFill>
          </w14:textFill>
        </w:rPr>
        <w:t>批</w:t>
      </w:r>
      <w:r>
        <w:rPr>
          <w:rFonts w:hint="eastAsia" w:ascii="Times New Roman" w:hAnsi="Times New Roman" w:eastAsia="宋体" w:cs="Times New Roman"/>
          <w:color w:val="000000" w:themeColor="text1"/>
          <w:kern w:val="0"/>
          <w:sz w:val="24"/>
          <w:szCs w:val="32"/>
          <w:highlight w:val="none"/>
          <w:lang w:val="zh-CN" w:eastAsia="zh-Hans" w:bidi="ar-SA"/>
          <w14:textFill>
            <w14:solidFill>
              <w14:schemeClr w14:val="tx1"/>
            </w14:solidFill>
          </w14:textFill>
        </w:rPr>
        <w:t>，合同履行期限：</w:t>
      </w:r>
      <w:r>
        <w:rPr>
          <w:rFonts w:hint="eastAsia" w:ascii="Times New Roman" w:hAnsi="Times New Roman" w:eastAsia="宋体" w:cs="Times New Roman"/>
          <w:color w:val="000000" w:themeColor="text1"/>
          <w:kern w:val="0"/>
          <w:sz w:val="24"/>
          <w:szCs w:val="32"/>
          <w:highlight w:val="none"/>
          <w:lang w:val="en-US" w:eastAsia="zh-Hans" w:bidi="ar-SA"/>
          <w14:textFill>
            <w14:solidFill>
              <w14:schemeClr w14:val="tx1"/>
            </w14:solidFill>
          </w14:textFill>
        </w:rPr>
        <w:t>大赛开赛前8日内到货，货到之日起5日内完成安装，比赛前3日内完成调试，比赛结束24小时内完成撤场。</w:t>
      </w:r>
    </w:p>
    <w:p>
      <w:pPr>
        <w:tabs>
          <w:tab w:val="left" w:pos="210"/>
        </w:tabs>
        <w:autoSpaceDE w:val="0"/>
        <w:autoSpaceDN w:val="0"/>
        <w:adjustRightInd w:val="0"/>
        <w:spacing w:line="360" w:lineRule="auto"/>
        <w:ind w:firstLine="448" w:firstLineChars="200"/>
        <w:outlineLvl w:val="0"/>
        <w:rPr>
          <w:rFonts w:hint="eastAsia" w:ascii="Times New Roman" w:hAnsi="Times New Roman" w:eastAsia="宋体" w:cs="Times New Roman"/>
          <w:color w:val="000000" w:themeColor="text1"/>
          <w:kern w:val="0"/>
          <w:sz w:val="24"/>
          <w:szCs w:val="32"/>
          <w:highlight w:val="none"/>
          <w:lang w:val="zh-CN" w:eastAsia="zh-Hans" w:bidi="ar-SA"/>
          <w14:textFill>
            <w14:solidFill>
              <w14:schemeClr w14:val="tx1"/>
            </w14:solidFill>
          </w14:textFill>
        </w:rPr>
      </w:pPr>
      <w:r>
        <w:rPr>
          <w:rFonts w:hint="eastAsia" w:ascii="Times New Roman" w:hAnsi="Times New Roman" w:eastAsia="宋体" w:cs="Times New Roman"/>
          <w:color w:val="000000" w:themeColor="text1"/>
          <w:kern w:val="0"/>
          <w:sz w:val="24"/>
          <w:szCs w:val="32"/>
          <w:highlight w:val="none"/>
          <w:lang w:val="zh-CN" w:eastAsia="zh-Hans" w:bidi="ar-SA"/>
          <w14:textFill>
            <w14:solidFill>
              <w14:schemeClr w14:val="tx1"/>
            </w14:solidFill>
          </w14:textFill>
        </w:rPr>
        <w:t>第二包：</w:t>
      </w:r>
      <w:r>
        <w:rPr>
          <w:rFonts w:hint="eastAsia" w:ascii="Times New Roman" w:hAnsi="Times New Roman" w:eastAsia="宋体" w:cs="Times New Roman"/>
          <w:color w:val="000000" w:themeColor="text1"/>
          <w:kern w:val="0"/>
          <w:sz w:val="24"/>
          <w:szCs w:val="32"/>
          <w:highlight w:val="none"/>
          <w:lang w:val="zh-CN" w:eastAsia="zh-Hans" w:bidi="ar-SA"/>
          <w14:textFill>
            <w14:solidFill>
              <w14:schemeClr w14:val="tx1"/>
            </w14:solidFill>
          </w14:textFill>
        </w:rPr>
        <w:t>世赛选拔</w:t>
      </w:r>
      <w:r>
        <w:rPr>
          <w:rFonts w:hint="eastAsia" w:ascii="Times New Roman" w:hAnsi="Times New Roman" w:eastAsia="宋体" w:cs="Times New Roman"/>
          <w:color w:val="000000" w:themeColor="text1"/>
          <w:kern w:val="0"/>
          <w:sz w:val="24"/>
          <w:szCs w:val="32"/>
          <w:highlight w:val="none"/>
          <w:lang w:val="zh-CN" w:eastAsia="zh-Hans" w:bidi="ar-SA"/>
          <w14:textFill>
            <w14:solidFill>
              <w14:schemeClr w14:val="tx1"/>
            </w14:solidFill>
          </w14:textFill>
        </w:rPr>
        <w:t>项目</w:t>
      </w:r>
      <w:r>
        <w:rPr>
          <w:rFonts w:hint="eastAsia" w:cs="Times New Roman"/>
          <w:color w:val="000000" w:themeColor="text1"/>
          <w:kern w:val="0"/>
          <w:sz w:val="24"/>
          <w:szCs w:val="32"/>
          <w:highlight w:val="none"/>
          <w:lang w:val="en-US" w:eastAsia="zh-Hans" w:bidi="ar-SA"/>
          <w14:textFill>
            <w14:solidFill>
              <w14:schemeClr w14:val="tx1"/>
            </w14:solidFill>
          </w14:textFill>
        </w:rPr>
        <w:t>汽车喷漆</w:t>
      </w:r>
      <w:r>
        <w:rPr>
          <w:rFonts w:hint="eastAsia" w:ascii="Times New Roman" w:hAnsi="Times New Roman" w:eastAsia="宋体" w:cs="Times New Roman"/>
          <w:color w:val="000000" w:themeColor="text1"/>
          <w:kern w:val="0"/>
          <w:sz w:val="24"/>
          <w:szCs w:val="32"/>
          <w:highlight w:val="none"/>
          <w:lang w:val="zh-CN" w:eastAsia="zh-Hans" w:bidi="ar-SA"/>
          <w14:textFill>
            <w14:solidFill>
              <w14:schemeClr w14:val="tx1"/>
            </w14:solidFill>
          </w14:textFill>
        </w:rPr>
        <w:t>赛项</w:t>
      </w:r>
      <w:r>
        <w:rPr>
          <w:rFonts w:hint="eastAsia"/>
          <w:color w:val="000000" w:themeColor="text1"/>
          <w:sz w:val="24"/>
          <w:highlight w:val="none"/>
          <w:lang w:val="en-US" w:eastAsia="zh-CN"/>
          <w14:textFill>
            <w14:solidFill>
              <w14:schemeClr w14:val="tx1"/>
            </w14:solidFill>
          </w14:textFill>
        </w:rPr>
        <w:t>喷烤漆房</w:t>
      </w:r>
      <w:r>
        <w:rPr>
          <w:rFonts w:hint="eastAsia"/>
          <w:color w:val="000000" w:themeColor="text1"/>
          <w:sz w:val="24"/>
          <w:highlight w:val="none"/>
          <w:lang w:val="en-US" w:eastAsia="zh-Hans"/>
          <w14:textFill>
            <w14:solidFill>
              <w14:schemeClr w14:val="tx1"/>
            </w14:solidFill>
          </w14:textFill>
        </w:rPr>
        <w:t>工具设备</w:t>
      </w:r>
      <w:r>
        <w:rPr>
          <w:rFonts w:hint="eastAsia" w:ascii="Times New Roman" w:hAnsi="Times New Roman" w:eastAsia="宋体" w:cs="Times New Roman"/>
          <w:color w:val="000000" w:themeColor="text1"/>
          <w:kern w:val="0"/>
          <w:sz w:val="24"/>
          <w:szCs w:val="32"/>
          <w:highlight w:val="none"/>
          <w:lang w:val="zh-CN" w:eastAsia="zh-Hans" w:bidi="ar-SA"/>
          <w14:textFill>
            <w14:solidFill>
              <w14:schemeClr w14:val="tx1"/>
            </w14:solidFill>
          </w14:textFill>
        </w:rPr>
        <w:t>1批，合同履行期限：大赛开赛前8日内到货，货到之日起5日内完成安装，比赛前3日内完成调试，比赛结束24小时内完成撤场。</w:t>
      </w:r>
    </w:p>
    <w:p>
      <w:pPr>
        <w:tabs>
          <w:tab w:val="left" w:pos="210"/>
        </w:tabs>
        <w:autoSpaceDE w:val="0"/>
        <w:autoSpaceDN w:val="0"/>
        <w:adjustRightInd w:val="0"/>
        <w:spacing w:line="360" w:lineRule="auto"/>
        <w:ind w:firstLine="448" w:firstLineChars="200"/>
        <w:outlineLvl w:val="0"/>
        <w:rPr>
          <w:rFonts w:hint="eastAsia" w:ascii="Times New Roman" w:hAnsi="Times New Roman" w:eastAsia="宋体" w:cs="Times New Roman"/>
          <w:color w:val="000000" w:themeColor="text1"/>
          <w:kern w:val="0"/>
          <w:sz w:val="24"/>
          <w:szCs w:val="32"/>
          <w:highlight w:val="none"/>
          <w:lang w:val="en-US" w:eastAsia="zh-Hans" w:bidi="ar-SA"/>
          <w14:textFill>
            <w14:solidFill>
              <w14:schemeClr w14:val="tx1"/>
            </w14:solidFill>
          </w14:textFill>
        </w:rPr>
      </w:pPr>
      <w:r>
        <w:rPr>
          <w:rFonts w:hint="eastAsia" w:ascii="Times New Roman" w:hAnsi="Times New Roman" w:eastAsia="宋体" w:cs="Times New Roman"/>
          <w:color w:val="000000" w:themeColor="text1"/>
          <w:kern w:val="0"/>
          <w:sz w:val="24"/>
          <w:szCs w:val="32"/>
          <w:highlight w:val="none"/>
          <w:lang w:val="zh-CN" w:eastAsia="zh-Hans" w:bidi="ar-SA"/>
          <w14:textFill>
            <w14:solidFill>
              <w14:schemeClr w14:val="tx1"/>
            </w14:solidFill>
          </w14:textFill>
        </w:rPr>
        <w:t>第</w:t>
      </w:r>
      <w:r>
        <w:rPr>
          <w:rFonts w:hint="eastAsia" w:cs="Times New Roman"/>
          <w:color w:val="000000" w:themeColor="text1"/>
          <w:kern w:val="0"/>
          <w:sz w:val="24"/>
          <w:szCs w:val="32"/>
          <w:highlight w:val="none"/>
          <w:lang w:val="en-US" w:eastAsia="zh-Hans" w:bidi="ar-SA"/>
          <w14:textFill>
            <w14:solidFill>
              <w14:schemeClr w14:val="tx1"/>
            </w14:solidFill>
          </w14:textFill>
        </w:rPr>
        <w:t>三</w:t>
      </w:r>
      <w:r>
        <w:rPr>
          <w:rFonts w:hint="eastAsia" w:ascii="Times New Roman" w:hAnsi="Times New Roman" w:eastAsia="宋体" w:cs="Times New Roman"/>
          <w:color w:val="000000" w:themeColor="text1"/>
          <w:kern w:val="0"/>
          <w:sz w:val="24"/>
          <w:szCs w:val="32"/>
          <w:highlight w:val="none"/>
          <w:lang w:val="zh-CN" w:eastAsia="zh-Hans" w:bidi="ar-SA"/>
          <w14:textFill>
            <w14:solidFill>
              <w14:schemeClr w14:val="tx1"/>
            </w14:solidFill>
          </w14:textFill>
        </w:rPr>
        <w:t>包：</w:t>
      </w:r>
      <w:r>
        <w:rPr>
          <w:rFonts w:hint="eastAsia" w:ascii="Times New Roman" w:hAnsi="Times New Roman" w:eastAsia="宋体" w:cs="Times New Roman"/>
          <w:color w:val="000000" w:themeColor="text1"/>
          <w:kern w:val="0"/>
          <w:sz w:val="24"/>
          <w:szCs w:val="32"/>
          <w:highlight w:val="none"/>
          <w:lang w:val="en-US" w:eastAsia="zh-Hans" w:bidi="ar-SA"/>
          <w14:textFill>
            <w14:solidFill>
              <w14:schemeClr w14:val="tx1"/>
            </w14:solidFill>
          </w14:textFill>
        </w:rPr>
        <w:t>世赛选拔项</w:t>
      </w:r>
      <w:r>
        <w:rPr>
          <w:rFonts w:hint="eastAsia" w:ascii="Times New Roman" w:hAnsi="Times New Roman" w:eastAsia="宋体" w:cs="Times New Roman"/>
          <w:color w:val="000000" w:themeColor="text1"/>
          <w:kern w:val="0"/>
          <w:sz w:val="24"/>
          <w:szCs w:val="32"/>
          <w:highlight w:val="none"/>
          <w:lang w:val="en-US" w:eastAsia="zh-Hans" w:bidi="ar-SA"/>
          <w14:textFill>
            <w14:solidFill>
              <w14:schemeClr w14:val="tx1"/>
            </w14:solidFill>
          </w14:textFill>
        </w:rPr>
        <w:t>目</w:t>
      </w:r>
      <w:r>
        <w:rPr>
          <w:rFonts w:hint="eastAsia" w:cs="Times New Roman"/>
          <w:color w:val="000000" w:themeColor="text1"/>
          <w:kern w:val="0"/>
          <w:sz w:val="24"/>
          <w:szCs w:val="32"/>
          <w:highlight w:val="none"/>
          <w:lang w:val="en-US" w:eastAsia="zh-Hans" w:bidi="ar-SA"/>
          <w14:textFill>
            <w14:solidFill>
              <w14:schemeClr w14:val="tx1"/>
            </w14:solidFill>
          </w14:textFill>
        </w:rPr>
        <w:t>汽车喷漆</w:t>
      </w:r>
      <w:r>
        <w:rPr>
          <w:rFonts w:hint="eastAsia" w:ascii="Times New Roman" w:hAnsi="Times New Roman" w:eastAsia="宋体" w:cs="Times New Roman"/>
          <w:color w:val="000000" w:themeColor="text1"/>
          <w:kern w:val="0"/>
          <w:sz w:val="24"/>
          <w:szCs w:val="32"/>
          <w:highlight w:val="none"/>
          <w:lang w:val="en-US" w:eastAsia="zh-Hans" w:bidi="ar-SA"/>
          <w14:textFill>
            <w14:solidFill>
              <w14:schemeClr w14:val="tx1"/>
            </w14:solidFill>
          </w14:textFill>
        </w:rPr>
        <w:t>赛项</w:t>
      </w:r>
      <w:r>
        <w:rPr>
          <w:rFonts w:hint="eastAsia"/>
          <w:color w:val="000000" w:themeColor="text1"/>
          <w:sz w:val="24"/>
          <w:highlight w:val="none"/>
          <w:lang w:val="en-US" w:eastAsia="zh-CN"/>
          <w14:textFill>
            <w14:solidFill>
              <w14:schemeClr w14:val="tx1"/>
            </w14:solidFill>
          </w14:textFill>
        </w:rPr>
        <w:t>烘烤类工具设备</w:t>
      </w:r>
      <w:r>
        <w:rPr>
          <w:rFonts w:hint="default" w:ascii="Times New Roman" w:hAnsi="Times New Roman" w:eastAsia="宋体" w:cs="Times New Roman"/>
          <w:color w:val="000000" w:themeColor="text1"/>
          <w:kern w:val="0"/>
          <w:sz w:val="24"/>
          <w:szCs w:val="32"/>
          <w:highlight w:val="none"/>
          <w:lang w:val="en-US" w:eastAsia="zh-Hans" w:bidi="ar-SA"/>
          <w14:textFill>
            <w14:solidFill>
              <w14:schemeClr w14:val="tx1"/>
            </w14:solidFill>
          </w14:textFill>
        </w:rPr>
        <w:t>1</w:t>
      </w:r>
      <w:r>
        <w:rPr>
          <w:rFonts w:hint="eastAsia" w:ascii="Times New Roman" w:hAnsi="Times New Roman" w:eastAsia="宋体" w:cs="Times New Roman"/>
          <w:color w:val="000000" w:themeColor="text1"/>
          <w:kern w:val="0"/>
          <w:sz w:val="24"/>
          <w:szCs w:val="32"/>
          <w:highlight w:val="none"/>
          <w:lang w:val="en-US" w:eastAsia="zh-Hans" w:bidi="ar-SA"/>
          <w14:textFill>
            <w14:solidFill>
              <w14:schemeClr w14:val="tx1"/>
            </w14:solidFill>
          </w14:textFill>
        </w:rPr>
        <w:t>批</w:t>
      </w:r>
      <w:r>
        <w:rPr>
          <w:rFonts w:hint="eastAsia" w:ascii="Times New Roman" w:hAnsi="Times New Roman" w:eastAsia="宋体" w:cs="Times New Roman"/>
          <w:color w:val="000000" w:themeColor="text1"/>
          <w:kern w:val="0"/>
          <w:sz w:val="24"/>
          <w:szCs w:val="32"/>
          <w:highlight w:val="none"/>
          <w:lang w:val="zh-CN" w:eastAsia="zh-Hans" w:bidi="ar-SA"/>
          <w14:textFill>
            <w14:solidFill>
              <w14:schemeClr w14:val="tx1"/>
            </w14:solidFill>
          </w14:textFill>
        </w:rPr>
        <w:t>，合同履行期限：</w:t>
      </w:r>
      <w:r>
        <w:rPr>
          <w:rFonts w:hint="eastAsia" w:ascii="Times New Roman" w:hAnsi="Times New Roman" w:eastAsia="宋体" w:cs="Times New Roman"/>
          <w:color w:val="000000" w:themeColor="text1"/>
          <w:kern w:val="0"/>
          <w:sz w:val="24"/>
          <w:szCs w:val="32"/>
          <w:highlight w:val="none"/>
          <w:lang w:val="en-US" w:eastAsia="zh-Hans" w:bidi="ar-SA"/>
          <w14:textFill>
            <w14:solidFill>
              <w14:schemeClr w14:val="tx1"/>
            </w14:solidFill>
          </w14:textFill>
        </w:rPr>
        <w:t>大赛开赛前8日内到货，货到之日起5日内完成安装，比赛前3日内完成调试，比赛结束24小时内完成撤场。</w:t>
      </w:r>
    </w:p>
    <w:p>
      <w:pPr>
        <w:tabs>
          <w:tab w:val="left" w:pos="210"/>
        </w:tabs>
        <w:autoSpaceDE w:val="0"/>
        <w:autoSpaceDN w:val="0"/>
        <w:adjustRightInd w:val="0"/>
        <w:spacing w:line="360" w:lineRule="auto"/>
        <w:ind w:firstLine="448" w:firstLineChars="200"/>
        <w:outlineLvl w:val="0"/>
        <w:rPr>
          <w:rFonts w:hint="eastAsia" w:ascii="Times New Roman" w:hAnsi="Times New Roman" w:eastAsia="宋体" w:cs="Times New Roman"/>
          <w:color w:val="000000" w:themeColor="text1"/>
          <w:kern w:val="0"/>
          <w:sz w:val="24"/>
          <w:szCs w:val="32"/>
          <w:highlight w:val="none"/>
          <w:lang w:val="zh-CN" w:eastAsia="zh-Hans" w:bidi="ar-SA"/>
          <w14:textFill>
            <w14:solidFill>
              <w14:schemeClr w14:val="tx1"/>
            </w14:solidFill>
          </w14:textFill>
        </w:rPr>
      </w:pPr>
      <w:r>
        <w:rPr>
          <w:rFonts w:hint="eastAsia" w:ascii="Times New Roman" w:hAnsi="Times New Roman" w:eastAsia="宋体" w:cs="Times New Roman"/>
          <w:color w:val="000000" w:themeColor="text1"/>
          <w:kern w:val="0"/>
          <w:sz w:val="24"/>
          <w:szCs w:val="32"/>
          <w:highlight w:val="none"/>
          <w:lang w:val="zh-CN" w:eastAsia="zh-Hans" w:bidi="ar-SA"/>
          <w14:textFill>
            <w14:solidFill>
              <w14:schemeClr w14:val="tx1"/>
            </w14:solidFill>
          </w14:textFill>
        </w:rPr>
        <w:t>第</w:t>
      </w:r>
      <w:r>
        <w:rPr>
          <w:rFonts w:hint="eastAsia" w:cs="Times New Roman"/>
          <w:color w:val="000000" w:themeColor="text1"/>
          <w:kern w:val="0"/>
          <w:sz w:val="24"/>
          <w:szCs w:val="32"/>
          <w:highlight w:val="none"/>
          <w:lang w:val="en-US" w:eastAsia="zh-Hans" w:bidi="ar-SA"/>
          <w14:textFill>
            <w14:solidFill>
              <w14:schemeClr w14:val="tx1"/>
            </w14:solidFill>
          </w14:textFill>
        </w:rPr>
        <w:t>四</w:t>
      </w:r>
      <w:r>
        <w:rPr>
          <w:rFonts w:hint="eastAsia" w:ascii="Times New Roman" w:hAnsi="Times New Roman" w:eastAsia="宋体" w:cs="Times New Roman"/>
          <w:color w:val="000000" w:themeColor="text1"/>
          <w:kern w:val="0"/>
          <w:sz w:val="24"/>
          <w:szCs w:val="32"/>
          <w:highlight w:val="none"/>
          <w:lang w:val="zh-CN" w:eastAsia="zh-Hans" w:bidi="ar-SA"/>
          <w14:textFill>
            <w14:solidFill>
              <w14:schemeClr w14:val="tx1"/>
            </w14:solidFill>
          </w14:textFill>
        </w:rPr>
        <w:t>包：</w:t>
      </w:r>
      <w:r>
        <w:rPr>
          <w:rFonts w:hint="eastAsia" w:ascii="Times New Roman" w:hAnsi="Times New Roman" w:eastAsia="宋体" w:cs="Times New Roman"/>
          <w:color w:val="000000" w:themeColor="text1"/>
          <w:kern w:val="0"/>
          <w:sz w:val="24"/>
          <w:szCs w:val="32"/>
          <w:highlight w:val="none"/>
          <w:lang w:val="zh-CN" w:eastAsia="zh-Hans" w:bidi="ar-SA"/>
          <w14:textFill>
            <w14:solidFill>
              <w14:schemeClr w14:val="tx1"/>
            </w14:solidFill>
          </w14:textFill>
        </w:rPr>
        <w:t>世赛选拔</w:t>
      </w:r>
      <w:r>
        <w:rPr>
          <w:rFonts w:hint="eastAsia" w:ascii="Times New Roman" w:hAnsi="Times New Roman" w:eastAsia="宋体" w:cs="Times New Roman"/>
          <w:color w:val="000000" w:themeColor="text1"/>
          <w:kern w:val="0"/>
          <w:sz w:val="24"/>
          <w:szCs w:val="32"/>
          <w:highlight w:val="none"/>
          <w:lang w:val="zh-CN" w:eastAsia="zh-Hans" w:bidi="ar-SA"/>
          <w14:textFill>
            <w14:solidFill>
              <w14:schemeClr w14:val="tx1"/>
            </w14:solidFill>
          </w14:textFill>
        </w:rPr>
        <w:t>项目</w:t>
      </w:r>
      <w:r>
        <w:rPr>
          <w:rFonts w:hint="eastAsia" w:cs="Times New Roman"/>
          <w:color w:val="000000" w:themeColor="text1"/>
          <w:kern w:val="0"/>
          <w:sz w:val="24"/>
          <w:szCs w:val="32"/>
          <w:highlight w:val="none"/>
          <w:lang w:val="en-US" w:eastAsia="zh-Hans" w:bidi="ar-SA"/>
          <w14:textFill>
            <w14:solidFill>
              <w14:schemeClr w14:val="tx1"/>
            </w14:solidFill>
          </w14:textFill>
        </w:rPr>
        <w:t>汽车喷漆</w:t>
      </w:r>
      <w:r>
        <w:rPr>
          <w:rFonts w:hint="eastAsia" w:ascii="Times New Roman" w:hAnsi="Times New Roman" w:eastAsia="宋体" w:cs="Times New Roman"/>
          <w:color w:val="000000" w:themeColor="text1"/>
          <w:kern w:val="0"/>
          <w:sz w:val="24"/>
          <w:szCs w:val="32"/>
          <w:highlight w:val="none"/>
          <w:lang w:val="zh-CN" w:eastAsia="zh-Hans" w:bidi="ar-SA"/>
          <w14:textFill>
            <w14:solidFill>
              <w14:schemeClr w14:val="tx1"/>
            </w14:solidFill>
          </w14:textFill>
        </w:rPr>
        <w:t>赛项</w:t>
      </w:r>
      <w:r>
        <w:rPr>
          <w:rFonts w:hint="eastAsia"/>
          <w:color w:val="000000" w:themeColor="text1"/>
          <w:sz w:val="24"/>
          <w:highlight w:val="none"/>
          <w:lang w:val="en-US" w:eastAsia="zh-CN"/>
          <w14:textFill>
            <w14:solidFill>
              <w14:schemeClr w14:val="tx1"/>
            </w14:solidFill>
          </w14:textFill>
        </w:rPr>
        <w:t>喷涂类工具设备</w:t>
      </w:r>
      <w:r>
        <w:rPr>
          <w:rFonts w:hint="eastAsia" w:ascii="Times New Roman" w:hAnsi="Times New Roman" w:eastAsia="宋体" w:cs="Times New Roman"/>
          <w:color w:val="000000" w:themeColor="text1"/>
          <w:kern w:val="0"/>
          <w:sz w:val="24"/>
          <w:szCs w:val="32"/>
          <w:highlight w:val="none"/>
          <w:lang w:val="zh-CN" w:eastAsia="zh-Hans" w:bidi="ar-SA"/>
          <w14:textFill>
            <w14:solidFill>
              <w14:schemeClr w14:val="tx1"/>
            </w14:solidFill>
          </w14:textFill>
        </w:rPr>
        <w:t>1批，合同履行期限：大赛开赛前8日内到货，货到之日起5日内完成安装，比赛前3日内完成调试，比赛结束24小时内完成撤场。</w:t>
      </w:r>
    </w:p>
    <w:p>
      <w:pPr>
        <w:tabs>
          <w:tab w:val="left" w:pos="210"/>
        </w:tabs>
        <w:autoSpaceDE w:val="0"/>
        <w:autoSpaceDN w:val="0"/>
        <w:adjustRightInd w:val="0"/>
        <w:spacing w:line="360" w:lineRule="auto"/>
        <w:ind w:firstLine="448" w:firstLineChars="200"/>
        <w:outlineLvl w:val="0"/>
        <w:rPr>
          <w:rFonts w:hint="eastAsia" w:ascii="Times New Roman" w:hAnsi="Times New Roman" w:eastAsia="宋体" w:cs="Times New Roman"/>
          <w:color w:val="000000" w:themeColor="text1"/>
          <w:kern w:val="0"/>
          <w:sz w:val="24"/>
          <w:szCs w:val="32"/>
          <w:highlight w:val="none"/>
          <w:lang w:val="en-US" w:eastAsia="zh-Hans" w:bidi="ar-SA"/>
          <w14:textFill>
            <w14:solidFill>
              <w14:schemeClr w14:val="tx1"/>
            </w14:solidFill>
          </w14:textFill>
        </w:rPr>
      </w:pPr>
      <w:r>
        <w:rPr>
          <w:rFonts w:hint="eastAsia" w:ascii="Times New Roman" w:hAnsi="Times New Roman" w:eastAsia="宋体" w:cs="Times New Roman"/>
          <w:color w:val="000000" w:themeColor="text1"/>
          <w:kern w:val="0"/>
          <w:sz w:val="24"/>
          <w:szCs w:val="32"/>
          <w:highlight w:val="none"/>
          <w:lang w:val="zh-CN" w:eastAsia="zh-Hans" w:bidi="ar-SA"/>
          <w14:textFill>
            <w14:solidFill>
              <w14:schemeClr w14:val="tx1"/>
            </w14:solidFill>
          </w14:textFill>
        </w:rPr>
        <w:t>第</w:t>
      </w:r>
      <w:r>
        <w:rPr>
          <w:rFonts w:hint="eastAsia" w:cs="Times New Roman"/>
          <w:color w:val="000000" w:themeColor="text1"/>
          <w:kern w:val="0"/>
          <w:sz w:val="24"/>
          <w:szCs w:val="32"/>
          <w:highlight w:val="none"/>
          <w:lang w:val="en-US" w:eastAsia="zh-Hans" w:bidi="ar-SA"/>
          <w14:textFill>
            <w14:solidFill>
              <w14:schemeClr w14:val="tx1"/>
            </w14:solidFill>
          </w14:textFill>
        </w:rPr>
        <w:t>五</w:t>
      </w:r>
      <w:r>
        <w:rPr>
          <w:rFonts w:hint="eastAsia" w:ascii="Times New Roman" w:hAnsi="Times New Roman" w:eastAsia="宋体" w:cs="Times New Roman"/>
          <w:color w:val="000000" w:themeColor="text1"/>
          <w:kern w:val="0"/>
          <w:sz w:val="24"/>
          <w:szCs w:val="32"/>
          <w:highlight w:val="none"/>
          <w:lang w:val="zh-CN" w:eastAsia="zh-Hans" w:bidi="ar-SA"/>
          <w14:textFill>
            <w14:solidFill>
              <w14:schemeClr w14:val="tx1"/>
            </w14:solidFill>
          </w14:textFill>
        </w:rPr>
        <w:t>包：</w:t>
      </w:r>
      <w:r>
        <w:rPr>
          <w:rFonts w:hint="eastAsia" w:ascii="Times New Roman" w:hAnsi="Times New Roman" w:eastAsia="宋体" w:cs="Times New Roman"/>
          <w:color w:val="000000" w:themeColor="text1"/>
          <w:kern w:val="0"/>
          <w:sz w:val="24"/>
          <w:szCs w:val="32"/>
          <w:highlight w:val="none"/>
          <w:lang w:val="en-US" w:eastAsia="zh-Hans" w:bidi="ar-SA"/>
          <w14:textFill>
            <w14:solidFill>
              <w14:schemeClr w14:val="tx1"/>
            </w14:solidFill>
          </w14:textFill>
        </w:rPr>
        <w:t>世赛选拔项</w:t>
      </w:r>
      <w:r>
        <w:rPr>
          <w:rFonts w:hint="eastAsia" w:ascii="Times New Roman" w:hAnsi="Times New Roman" w:eastAsia="宋体" w:cs="Times New Roman"/>
          <w:color w:val="000000" w:themeColor="text1"/>
          <w:kern w:val="0"/>
          <w:sz w:val="24"/>
          <w:szCs w:val="32"/>
          <w:highlight w:val="none"/>
          <w:lang w:val="en-US" w:eastAsia="zh-Hans" w:bidi="ar-SA"/>
          <w14:textFill>
            <w14:solidFill>
              <w14:schemeClr w14:val="tx1"/>
            </w14:solidFill>
          </w14:textFill>
        </w:rPr>
        <w:t>目</w:t>
      </w:r>
      <w:r>
        <w:rPr>
          <w:rFonts w:hint="eastAsia" w:cs="Times New Roman"/>
          <w:color w:val="000000" w:themeColor="text1"/>
          <w:kern w:val="0"/>
          <w:sz w:val="24"/>
          <w:szCs w:val="32"/>
          <w:highlight w:val="none"/>
          <w:lang w:val="en-US" w:eastAsia="zh-Hans" w:bidi="ar-SA"/>
          <w14:textFill>
            <w14:solidFill>
              <w14:schemeClr w14:val="tx1"/>
            </w14:solidFill>
          </w14:textFill>
        </w:rPr>
        <w:t>汽车喷漆</w:t>
      </w:r>
      <w:r>
        <w:rPr>
          <w:rFonts w:hint="eastAsia" w:ascii="Times New Roman" w:hAnsi="Times New Roman" w:eastAsia="宋体" w:cs="Times New Roman"/>
          <w:color w:val="000000" w:themeColor="text1"/>
          <w:kern w:val="0"/>
          <w:sz w:val="24"/>
          <w:szCs w:val="32"/>
          <w:highlight w:val="none"/>
          <w:lang w:val="en-US" w:eastAsia="zh-Hans" w:bidi="ar-SA"/>
          <w14:textFill>
            <w14:solidFill>
              <w14:schemeClr w14:val="tx1"/>
            </w14:solidFill>
          </w14:textFill>
        </w:rPr>
        <w:t>赛项</w:t>
      </w:r>
      <w:r>
        <w:rPr>
          <w:rFonts w:hint="eastAsia"/>
          <w:color w:val="000000" w:themeColor="text1"/>
          <w:sz w:val="24"/>
          <w:highlight w:val="none"/>
          <w:lang w:val="en-US" w:eastAsia="zh-CN"/>
          <w14:textFill>
            <w14:solidFill>
              <w14:schemeClr w14:val="tx1"/>
            </w14:solidFill>
          </w14:textFill>
        </w:rPr>
        <w:t>油漆辅料类工具</w:t>
      </w:r>
      <w:r>
        <w:rPr>
          <w:rFonts w:hint="eastAsia"/>
          <w:color w:val="000000" w:themeColor="text1"/>
          <w:sz w:val="24"/>
          <w:highlight w:val="none"/>
          <w:lang w:val="en-US" w:eastAsia="zh-Hans"/>
          <w14:textFill>
            <w14:solidFill>
              <w14:schemeClr w14:val="tx1"/>
            </w14:solidFill>
          </w14:textFill>
        </w:rPr>
        <w:t>设备</w:t>
      </w:r>
      <w:r>
        <w:rPr>
          <w:rFonts w:hint="default" w:ascii="Times New Roman" w:hAnsi="Times New Roman" w:eastAsia="宋体" w:cs="Times New Roman"/>
          <w:color w:val="000000" w:themeColor="text1"/>
          <w:kern w:val="0"/>
          <w:sz w:val="24"/>
          <w:szCs w:val="32"/>
          <w:highlight w:val="none"/>
          <w:lang w:val="en-US" w:eastAsia="zh-Hans" w:bidi="ar-SA"/>
          <w14:textFill>
            <w14:solidFill>
              <w14:schemeClr w14:val="tx1"/>
            </w14:solidFill>
          </w14:textFill>
        </w:rPr>
        <w:t>1</w:t>
      </w:r>
      <w:r>
        <w:rPr>
          <w:rFonts w:hint="eastAsia" w:ascii="Times New Roman" w:hAnsi="Times New Roman" w:eastAsia="宋体" w:cs="Times New Roman"/>
          <w:color w:val="000000" w:themeColor="text1"/>
          <w:kern w:val="0"/>
          <w:sz w:val="24"/>
          <w:szCs w:val="32"/>
          <w:highlight w:val="none"/>
          <w:lang w:val="en-US" w:eastAsia="zh-Hans" w:bidi="ar-SA"/>
          <w14:textFill>
            <w14:solidFill>
              <w14:schemeClr w14:val="tx1"/>
            </w14:solidFill>
          </w14:textFill>
        </w:rPr>
        <w:t>批</w:t>
      </w:r>
      <w:r>
        <w:rPr>
          <w:rFonts w:hint="eastAsia" w:ascii="Times New Roman" w:hAnsi="Times New Roman" w:eastAsia="宋体" w:cs="Times New Roman"/>
          <w:color w:val="000000" w:themeColor="text1"/>
          <w:kern w:val="0"/>
          <w:sz w:val="24"/>
          <w:szCs w:val="32"/>
          <w:highlight w:val="none"/>
          <w:lang w:val="zh-CN" w:eastAsia="zh-Hans" w:bidi="ar-SA"/>
          <w14:textFill>
            <w14:solidFill>
              <w14:schemeClr w14:val="tx1"/>
            </w14:solidFill>
          </w14:textFill>
        </w:rPr>
        <w:t>，合同履行期限：</w:t>
      </w:r>
      <w:r>
        <w:rPr>
          <w:rFonts w:hint="eastAsia" w:ascii="Times New Roman" w:hAnsi="Times New Roman" w:eastAsia="宋体" w:cs="Times New Roman"/>
          <w:color w:val="000000" w:themeColor="text1"/>
          <w:kern w:val="0"/>
          <w:sz w:val="24"/>
          <w:szCs w:val="32"/>
          <w:highlight w:val="none"/>
          <w:lang w:val="en-US" w:eastAsia="zh-Hans" w:bidi="ar-SA"/>
          <w14:textFill>
            <w14:solidFill>
              <w14:schemeClr w14:val="tx1"/>
            </w14:solidFill>
          </w14:textFill>
        </w:rPr>
        <w:t>大赛开赛前8日内到货，货到之日起5日内完成安装，比赛前3日内完成调试，比赛结束24小时内完成撤场。</w:t>
      </w:r>
    </w:p>
    <w:p>
      <w:pPr>
        <w:tabs>
          <w:tab w:val="left" w:pos="210"/>
        </w:tabs>
        <w:autoSpaceDE w:val="0"/>
        <w:autoSpaceDN w:val="0"/>
        <w:adjustRightInd w:val="0"/>
        <w:spacing w:line="360" w:lineRule="auto"/>
        <w:ind w:firstLine="448" w:firstLineChars="200"/>
        <w:outlineLvl w:val="0"/>
        <w:rPr>
          <w:rFonts w:hint="eastAsia"/>
          <w:color w:val="000000" w:themeColor="text1"/>
          <w:highlight w:val="none"/>
          <w:lang w:val="zh-CN" w:eastAsia="zh-Hans"/>
          <w14:textFill>
            <w14:solidFill>
              <w14:schemeClr w14:val="tx1"/>
            </w14:solidFill>
          </w14:textFill>
        </w:rPr>
      </w:pPr>
      <w:r>
        <w:rPr>
          <w:rFonts w:hint="eastAsia" w:ascii="Times New Roman" w:hAnsi="Times New Roman" w:eastAsia="宋体" w:cs="Times New Roman"/>
          <w:color w:val="000000" w:themeColor="text1"/>
          <w:kern w:val="0"/>
          <w:sz w:val="24"/>
          <w:szCs w:val="32"/>
          <w:highlight w:val="none"/>
          <w:lang w:val="zh-CN" w:eastAsia="zh-Hans" w:bidi="ar-SA"/>
          <w14:textFill>
            <w14:solidFill>
              <w14:schemeClr w14:val="tx1"/>
            </w14:solidFill>
          </w14:textFill>
        </w:rPr>
        <w:t>第</w:t>
      </w:r>
      <w:r>
        <w:rPr>
          <w:rFonts w:hint="eastAsia" w:cs="Times New Roman"/>
          <w:color w:val="000000" w:themeColor="text1"/>
          <w:kern w:val="0"/>
          <w:sz w:val="24"/>
          <w:szCs w:val="32"/>
          <w:highlight w:val="none"/>
          <w:lang w:val="en-US" w:eastAsia="zh-Hans" w:bidi="ar-SA"/>
          <w14:textFill>
            <w14:solidFill>
              <w14:schemeClr w14:val="tx1"/>
            </w14:solidFill>
          </w14:textFill>
        </w:rPr>
        <w:t>六</w:t>
      </w:r>
      <w:r>
        <w:rPr>
          <w:rFonts w:hint="eastAsia" w:ascii="Times New Roman" w:hAnsi="Times New Roman" w:eastAsia="宋体" w:cs="Times New Roman"/>
          <w:color w:val="000000" w:themeColor="text1"/>
          <w:kern w:val="0"/>
          <w:sz w:val="24"/>
          <w:szCs w:val="32"/>
          <w:highlight w:val="none"/>
          <w:lang w:val="zh-CN" w:eastAsia="zh-Hans" w:bidi="ar-SA"/>
          <w14:textFill>
            <w14:solidFill>
              <w14:schemeClr w14:val="tx1"/>
            </w14:solidFill>
          </w14:textFill>
        </w:rPr>
        <w:t>包：</w:t>
      </w:r>
      <w:r>
        <w:rPr>
          <w:rFonts w:hint="eastAsia" w:ascii="Times New Roman" w:hAnsi="Times New Roman" w:eastAsia="宋体" w:cs="Times New Roman"/>
          <w:color w:val="000000" w:themeColor="text1"/>
          <w:kern w:val="0"/>
          <w:sz w:val="24"/>
          <w:szCs w:val="32"/>
          <w:highlight w:val="none"/>
          <w:lang w:val="zh-CN" w:eastAsia="zh-Hans" w:bidi="ar-SA"/>
          <w14:textFill>
            <w14:solidFill>
              <w14:schemeClr w14:val="tx1"/>
            </w14:solidFill>
          </w14:textFill>
        </w:rPr>
        <w:t>世赛选拔</w:t>
      </w:r>
      <w:r>
        <w:rPr>
          <w:rFonts w:hint="eastAsia" w:ascii="Times New Roman" w:hAnsi="Times New Roman" w:eastAsia="宋体" w:cs="Times New Roman"/>
          <w:color w:val="000000" w:themeColor="text1"/>
          <w:kern w:val="0"/>
          <w:sz w:val="24"/>
          <w:szCs w:val="32"/>
          <w:highlight w:val="none"/>
          <w:lang w:val="zh-CN" w:eastAsia="zh-Hans" w:bidi="ar-SA"/>
          <w14:textFill>
            <w14:solidFill>
              <w14:schemeClr w14:val="tx1"/>
            </w14:solidFill>
          </w14:textFill>
        </w:rPr>
        <w:t>项目</w:t>
      </w:r>
      <w:r>
        <w:rPr>
          <w:rFonts w:hint="eastAsia" w:cs="Times New Roman"/>
          <w:color w:val="000000" w:themeColor="text1"/>
          <w:kern w:val="0"/>
          <w:sz w:val="24"/>
          <w:szCs w:val="32"/>
          <w:highlight w:val="none"/>
          <w:lang w:val="en-US" w:eastAsia="zh-Hans" w:bidi="ar-SA"/>
          <w14:textFill>
            <w14:solidFill>
              <w14:schemeClr w14:val="tx1"/>
            </w14:solidFill>
          </w14:textFill>
        </w:rPr>
        <w:t>汽车喷漆</w:t>
      </w:r>
      <w:r>
        <w:rPr>
          <w:rFonts w:hint="eastAsia" w:ascii="Times New Roman" w:hAnsi="Times New Roman" w:eastAsia="宋体" w:cs="Times New Roman"/>
          <w:color w:val="000000" w:themeColor="text1"/>
          <w:kern w:val="0"/>
          <w:sz w:val="24"/>
          <w:szCs w:val="32"/>
          <w:highlight w:val="none"/>
          <w:lang w:val="zh-CN" w:eastAsia="zh-Hans" w:bidi="ar-SA"/>
          <w14:textFill>
            <w14:solidFill>
              <w14:schemeClr w14:val="tx1"/>
            </w14:solidFill>
          </w14:textFill>
        </w:rPr>
        <w:t>赛项</w:t>
      </w:r>
      <w:r>
        <w:rPr>
          <w:rFonts w:hint="eastAsia"/>
          <w:color w:val="000000" w:themeColor="text1"/>
          <w:sz w:val="24"/>
          <w:highlight w:val="none"/>
          <w:lang w:val="en-US" w:eastAsia="zh-CN"/>
          <w14:textFill>
            <w14:solidFill>
              <w14:schemeClr w14:val="tx1"/>
            </w14:solidFill>
          </w14:textFill>
        </w:rPr>
        <w:t>虚拟喷涂</w:t>
      </w:r>
      <w:r>
        <w:rPr>
          <w:rFonts w:hint="eastAsia"/>
          <w:color w:val="000000" w:themeColor="text1"/>
          <w:sz w:val="24"/>
          <w:highlight w:val="none"/>
          <w:lang w:val="en-US" w:eastAsia="zh-Hans"/>
          <w14:textFill>
            <w14:solidFill>
              <w14:schemeClr w14:val="tx1"/>
            </w14:solidFill>
          </w14:textFill>
        </w:rPr>
        <w:t>工具</w:t>
      </w:r>
      <w:r>
        <w:rPr>
          <w:rFonts w:hint="eastAsia"/>
          <w:color w:val="000000" w:themeColor="text1"/>
          <w:sz w:val="24"/>
          <w:highlight w:val="none"/>
          <w:lang w:val="en-US" w:eastAsia="zh-CN"/>
          <w14:textFill>
            <w14:solidFill>
              <w14:schemeClr w14:val="tx1"/>
            </w14:solidFill>
          </w14:textFill>
        </w:rPr>
        <w:t>设备</w:t>
      </w:r>
      <w:r>
        <w:rPr>
          <w:rFonts w:hint="eastAsia" w:ascii="Times New Roman" w:hAnsi="Times New Roman" w:eastAsia="宋体" w:cs="Times New Roman"/>
          <w:color w:val="000000" w:themeColor="text1"/>
          <w:kern w:val="0"/>
          <w:sz w:val="24"/>
          <w:szCs w:val="32"/>
          <w:highlight w:val="none"/>
          <w:lang w:val="zh-CN" w:eastAsia="zh-Hans" w:bidi="ar-SA"/>
          <w14:textFill>
            <w14:solidFill>
              <w14:schemeClr w14:val="tx1"/>
            </w14:solidFill>
          </w14:textFill>
        </w:rPr>
        <w:t>1批，合同履行期限：大赛开赛前8日内到货，货到之日起5日内完成安装，比赛前3日内完成调试，比赛结束24小时内完成撤场。</w:t>
      </w:r>
    </w:p>
    <w:p>
      <w:pPr>
        <w:tabs>
          <w:tab w:val="left" w:pos="210"/>
        </w:tabs>
        <w:autoSpaceDE w:val="0"/>
        <w:autoSpaceDN w:val="0"/>
        <w:adjustRightInd w:val="0"/>
        <w:spacing w:line="360" w:lineRule="auto"/>
        <w:ind w:firstLine="448" w:firstLineChars="200"/>
        <w:outlineLvl w:val="0"/>
        <w:rPr>
          <w:strike/>
          <w:color w:val="000000" w:themeColor="text1"/>
          <w:sz w:val="24"/>
          <w:szCs w:val="24"/>
          <w:highlight w:val="none"/>
          <w14:textFill>
            <w14:solidFill>
              <w14:schemeClr w14:val="tx1"/>
            </w14:solidFill>
          </w14:textFill>
        </w:rPr>
      </w:pPr>
      <w:r>
        <w:rPr>
          <w:color w:val="000000" w:themeColor="text1"/>
          <w:sz w:val="24"/>
          <w:szCs w:val="24"/>
          <w:highlight w:val="none"/>
          <w:lang w:val="zh-CN"/>
          <w14:textFill>
            <w14:solidFill>
              <w14:schemeClr w14:val="tx1"/>
            </w14:solidFill>
          </w14:textFill>
        </w:rPr>
        <w:t>本项目</w:t>
      </w:r>
      <w:r>
        <w:rPr>
          <w:rFonts w:hint="eastAsia"/>
          <w:color w:val="000000" w:themeColor="text1"/>
          <w:sz w:val="24"/>
          <w:szCs w:val="24"/>
          <w:highlight w:val="none"/>
          <w:lang w:val="en-US" w:eastAsia="zh-Hans"/>
          <w14:textFill>
            <w14:solidFill>
              <w14:schemeClr w14:val="tx1"/>
            </w14:solidFill>
          </w14:textFill>
        </w:rPr>
        <w:t>内容及需求详见本文件第二部分《招标项目要求》</w:t>
      </w:r>
      <w:r>
        <w:rPr>
          <w:rFonts w:hint="eastAsia"/>
          <w:color w:val="000000" w:themeColor="text1"/>
          <w:sz w:val="24"/>
          <w:szCs w:val="24"/>
          <w:highlight w:val="none"/>
          <w:lang w:val="zh-CN"/>
          <w14:textFill>
            <w14:solidFill>
              <w14:schemeClr w14:val="tx1"/>
            </w14:solidFill>
          </w14:textFill>
        </w:rPr>
        <w:t>。</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val="en-US" w:eastAsia="zh-Hans"/>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、供应商资格要求（实质性要求）</w:t>
      </w:r>
    </w:p>
    <w:p>
      <w:pPr>
        <w:pStyle w:val="41"/>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eastAsia="zh-Hans"/>
          <w14:textFill>
            <w14:solidFill>
              <w14:schemeClr w14:val="tx1"/>
            </w14:solidFill>
          </w14:textFill>
        </w:rPr>
        <w:t>（</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一）</w:t>
      </w:r>
      <w:r>
        <w:rPr>
          <w:rFonts w:hint="eastAsia" w:ascii="Times New Roman" w:hAnsi="Times New Roman" w:eastAsia="宋体" w:cs="Times New Roman"/>
          <w:color w:val="000000" w:themeColor="text1"/>
          <w:highlight w:val="none"/>
          <w14:textFill>
            <w14:solidFill>
              <w14:schemeClr w14:val="tx1"/>
            </w14:solidFill>
          </w14:textFill>
        </w:rPr>
        <w:t>本项目不接受联合体投标。</w:t>
      </w:r>
    </w:p>
    <w:p>
      <w:pPr>
        <w:pStyle w:val="41"/>
        <w:spacing w:line="360" w:lineRule="auto"/>
        <w:ind w:firstLine="448" w:firstLineChars="200"/>
        <w:jc w:val="both"/>
        <w:rPr>
          <w:rFonts w:hint="eastAsia" w:ascii="Times New Roman" w:hAnsi="Times New Roman" w:eastAsia="宋体" w:cs="Times New Roman"/>
          <w:color w:val="000000" w:themeColor="text1"/>
          <w:highlight w:val="none"/>
          <w:lang w:eastAsia="zh-Hans"/>
          <w14:textFill>
            <w14:solidFill>
              <w14:schemeClr w14:val="tx1"/>
            </w14:solidFill>
          </w14:textFill>
        </w:rPr>
      </w:pPr>
      <w:r>
        <w:rPr>
          <w:rFonts w:hint="eastAsia" w:ascii="Times New Roman" w:hAnsi="Times New Roman" w:eastAsia="宋体" w:cs="Times New Roman"/>
          <w:color w:val="000000" w:themeColor="text1"/>
          <w:highlight w:val="none"/>
          <w:lang w:eastAsia="zh-Hans"/>
          <w14:textFill>
            <w14:solidFill>
              <w14:schemeClr w14:val="tx1"/>
            </w14:solidFill>
          </w14:textFill>
        </w:rPr>
        <w:t>（</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二）</w:t>
      </w:r>
      <w:bookmarkStart w:id="1" w:name="OLE_LINK1"/>
      <w:bookmarkStart w:id="2" w:name="OLE_LINK4"/>
      <w:bookmarkStart w:id="3" w:name="OLE_LINK2"/>
      <w:bookmarkStart w:id="4" w:name="OLE_LINK3"/>
      <w:bookmarkStart w:id="5" w:name="_Toc412903615"/>
      <w:r>
        <w:rPr>
          <w:rFonts w:hint="eastAsia" w:ascii="Times New Roman" w:hAnsi="Times New Roman" w:eastAsia="宋体" w:cs="Times New Roman"/>
          <w:color w:val="000000" w:themeColor="text1"/>
          <w:highlight w:val="none"/>
          <w14:textFill>
            <w14:solidFill>
              <w14:schemeClr w14:val="tx1"/>
            </w14:solidFill>
          </w14:textFill>
        </w:rPr>
        <w:t>投标人须提供以下材料</w:t>
      </w:r>
    </w:p>
    <w:p>
      <w:pPr>
        <w:pStyle w:val="4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 营业执照副本或事业单位法人证书或民办非企业单位登记证书或社会团体法人登记证书或基金会法人登记证书扫描件或自然人的身份证明扫描件。</w:t>
      </w:r>
    </w:p>
    <w:p>
      <w:pPr>
        <w:pStyle w:val="4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bookmarkStart w:id="6" w:name="OLE_LINK5"/>
      <w:r>
        <w:rPr>
          <w:rFonts w:hint="eastAsia" w:ascii="Times New Roman" w:hAnsi="Times New Roman" w:eastAsia="宋体" w:cs="Times New Roman"/>
          <w:color w:val="000000" w:themeColor="text1"/>
          <w:highlight w:val="none"/>
          <w14:textFill>
            <w14:solidFill>
              <w14:schemeClr w14:val="tx1"/>
            </w14:solidFill>
          </w14:textFill>
        </w:rPr>
        <w:t>2. 财务状况报告等相关材料：</w:t>
      </w:r>
    </w:p>
    <w:p>
      <w:pPr>
        <w:pStyle w:val="4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A.经第三方会计师事务所审计的2021年度或2022年度财务报告扫描件。</w:t>
      </w:r>
    </w:p>
    <w:bookmarkEnd w:id="6"/>
    <w:p>
      <w:pPr>
        <w:pStyle w:val="4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B. 具有良好的商业信誉和健全的财务会计制度的书面声明。</w:t>
      </w:r>
    </w:p>
    <w:p>
      <w:pPr>
        <w:pStyle w:val="4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注：A、B两项提供任意一项均可。</w:t>
      </w:r>
    </w:p>
    <w:p>
      <w:pPr>
        <w:pStyle w:val="4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 依法缴纳税收和社会保障资金的书面声明。</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 投标截止日前3年在经营活动中没有重大违法记录的书面声明（截至开标日成立不足3年的供应商可提供自成立以来无重大违法记录的书面声明）。</w:t>
      </w:r>
    </w:p>
    <w:p>
      <w:pPr>
        <w:pStyle w:val="4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 提交具备履行合同所必需的设备和专业技术能力证明材料。</w:t>
      </w:r>
    </w:p>
    <w:p>
      <w:pPr>
        <w:pStyle w:val="41"/>
        <w:spacing w:line="360" w:lineRule="auto"/>
        <w:ind w:firstLine="448" w:firstLineChars="200"/>
        <w:jc w:val="both"/>
        <w:rPr>
          <w:rFonts w:hint="eastAsia" w:ascii="Times New Roman" w:hAnsi="Times New Roman" w:eastAsia="宋体" w:cs="Times New Roman"/>
          <w:color w:val="000000" w:themeColor="text1"/>
          <w:highlight w:val="none"/>
          <w:lang w:val="en-US" w:eastAsia="zh-Hans"/>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（三）</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投标人单位没有被列入失信被执行人、重大税收违法案件当事人名单、政府采购严重违法失信行为记录名单，相关主体信用记录通过“信用中国”网站</w:t>
      </w:r>
      <w:r>
        <w:rPr>
          <w:rFonts w:hint="default" w:ascii="Times New Roman" w:hAnsi="Times New Roman" w:eastAsia="宋体" w:cs="Times New Roman"/>
          <w:color w:val="000000" w:themeColor="text1"/>
          <w:highlight w:val="none"/>
          <w:lang w:eastAsia="zh-Hans"/>
          <w14:textFill>
            <w14:solidFill>
              <w14:schemeClr w14:val="tx1"/>
            </w14:solidFill>
          </w14:textFill>
        </w:rPr>
        <w:t>(</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www.creditchina.gov.cn)、中国政府采购网</w:t>
      </w:r>
      <w:r>
        <w:rPr>
          <w:rFonts w:hint="default" w:ascii="Times New Roman" w:hAnsi="Times New Roman" w:eastAsia="宋体" w:cs="Times New Roman"/>
          <w:color w:val="000000" w:themeColor="text1"/>
          <w:highlight w:val="none"/>
          <w:lang w:eastAsia="zh-Hans"/>
          <w14:textFill>
            <w14:solidFill>
              <w14:schemeClr w14:val="tx1"/>
            </w14:solidFill>
          </w14:textFill>
        </w:rPr>
        <w:t>(</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www.ccgp.gov.cn)等渠道查询（递交投标文件时请提供两个网站的信用记录</w:t>
      </w:r>
      <w:r>
        <w:rPr>
          <w:rFonts w:hint="default" w:ascii="Times New Roman" w:hAnsi="Times New Roman" w:eastAsia="宋体" w:cs="Times New Roman"/>
          <w:color w:val="000000" w:themeColor="text1"/>
          <w:highlight w:val="none"/>
          <w:lang w:val="en-US" w:eastAsia="zh-Hans"/>
          <w14:textFill>
            <w14:solidFill>
              <w14:schemeClr w14:val="tx1"/>
            </w14:solidFill>
          </w14:textFill>
        </w:rPr>
        <w:t>查询结果</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打印页面并加盖公章</w:t>
      </w:r>
      <w:r>
        <w:rPr>
          <w:rFonts w:hint="default" w:ascii="Times New Roman" w:hAnsi="Times New Roman" w:eastAsia="宋体" w:cs="Times New Roman"/>
          <w:color w:val="000000" w:themeColor="text1"/>
          <w:highlight w:val="none"/>
          <w:lang w:val="en-US" w:eastAsia="zh-Hans"/>
          <w14:textFill>
            <w14:solidFill>
              <w14:schemeClr w14:val="tx1"/>
            </w14:solidFill>
          </w14:textFill>
        </w:rPr>
        <w:t>）</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w:t>
      </w:r>
    </w:p>
    <w:p>
      <w:pPr>
        <w:pStyle w:val="41"/>
        <w:spacing w:line="360" w:lineRule="auto"/>
        <w:ind w:firstLine="448" w:firstLineChars="200"/>
        <w:jc w:val="both"/>
        <w:rPr>
          <w:rFonts w:hint="default" w:ascii="Times New Roman" w:hAnsi="Times New Roman" w:eastAsia="宋体" w:cs="Times New Roman"/>
          <w:color w:val="000000" w:themeColor="text1"/>
          <w:highlight w:val="none"/>
          <w:lang w:eastAsia="zh-Hans"/>
          <w14:textFill>
            <w14:solidFill>
              <w14:schemeClr w14:val="tx1"/>
            </w14:solidFill>
          </w14:textFill>
        </w:rPr>
      </w:pPr>
      <w:r>
        <w:rPr>
          <w:rFonts w:hint="eastAsia" w:ascii="Times New Roman" w:hAnsi="Times New Roman" w:eastAsia="宋体" w:cs="Times New Roman"/>
          <w:color w:val="000000" w:themeColor="text1"/>
          <w:highlight w:val="none"/>
          <w:lang w:val="en-US" w:eastAsia="zh-Hans"/>
          <w14:textFill>
            <w14:solidFill>
              <w14:schemeClr w14:val="tx1"/>
            </w14:solidFill>
          </w14:textFill>
        </w:rPr>
        <w:t>（四）根据《第二届全国技能大赛设备设施支持单位遴选工作规程》的要求，投标人须提供由中华人民共和国第二届职业技能大赛执行委员会市场化运作（赞助）工作部出具的《合作意向确认书》。</w:t>
      </w:r>
      <w:r>
        <w:rPr>
          <w:rFonts w:hint="eastAsia" w:ascii="Times New Roman" w:hAnsi="Times New Roman" w:eastAsia="宋体" w:cs="Times New Roman"/>
          <w:color w:val="000000" w:themeColor="text1"/>
          <w:highlight w:val="none"/>
          <w:lang w:val="en-US" w:eastAsia="zh-CN"/>
          <w14:textFill>
            <w14:solidFill>
              <w14:schemeClr w14:val="tx1"/>
            </w14:solidFill>
          </w14:textFill>
        </w:rPr>
        <w:t>联系人：</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周老师，联系电话：</w:t>
      </w:r>
      <w:r>
        <w:rPr>
          <w:rFonts w:hint="default" w:ascii="Times New Roman" w:hAnsi="Times New Roman" w:eastAsia="宋体" w:cs="Times New Roman"/>
          <w:color w:val="000000" w:themeColor="text1"/>
          <w:highlight w:val="none"/>
          <w:lang w:eastAsia="zh-Hans"/>
          <w14:textFill>
            <w14:solidFill>
              <w14:schemeClr w14:val="tx1"/>
            </w14:solidFill>
          </w14:textFill>
        </w:rPr>
        <w:t>022-88711837</w:t>
      </w:r>
    </w:p>
    <w:bookmarkEnd w:id="1"/>
    <w:bookmarkEnd w:id="2"/>
    <w:bookmarkEnd w:id="3"/>
    <w:bookmarkEnd w:id="4"/>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val="en-US" w:eastAsia="zh-Hans"/>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、获取招标文件时间、方式</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（一）获取招标文件时间：2023年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6</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21</w:t>
      </w:r>
      <w:r>
        <w:rPr>
          <w:rFonts w:ascii="Times New Roman" w:hAnsi="Times New Roman" w:eastAsia="宋体" w:cs="Times New Roman"/>
          <w:color w:val="000000" w:themeColor="text1"/>
          <w:highlight w:val="none"/>
          <w14:textFill>
            <w14:solidFill>
              <w14:schemeClr w14:val="tx1"/>
            </w14:solidFill>
          </w14:textFill>
        </w:rPr>
        <w:t>日至2023年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6</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29</w:t>
      </w:r>
      <w:r>
        <w:rPr>
          <w:rFonts w:ascii="Times New Roman" w:hAnsi="Times New Roman" w:eastAsia="宋体" w:cs="Times New Roman"/>
          <w:color w:val="000000" w:themeColor="text1"/>
          <w:highlight w:val="none"/>
          <w14:textFill>
            <w14:solidFill>
              <w14:schemeClr w14:val="tx1"/>
            </w14:solidFill>
          </w14:textFill>
        </w:rPr>
        <w:t>日，每日9:00至17:00（北京时间，法定节假日除外）。</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（二）获取招标文件的方式：</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w:t>
      </w:r>
      <w:r>
        <w:rPr>
          <w:rFonts w:hint="eastAsia" w:ascii="Times New Roman" w:hAnsi="Times New Roman" w:eastAsia="宋体" w:cs="Times New Roman"/>
          <w:color w:val="000000" w:themeColor="text1"/>
          <w:highlight w:val="none"/>
          <w14:textFill>
            <w14:solidFill>
              <w14:schemeClr w14:val="tx1"/>
            </w14:solidFill>
          </w14:textFill>
        </w:rPr>
        <w:t xml:space="preserve"> </w:t>
      </w:r>
      <w:r>
        <w:rPr>
          <w:rFonts w:ascii="Times New Roman" w:hAnsi="Times New Roman" w:eastAsia="宋体" w:cs="Times New Roman"/>
          <w:color w:val="000000" w:themeColor="text1"/>
          <w:highlight w:val="none"/>
          <w14:textFill>
            <w14:solidFill>
              <w14:schemeClr w14:val="tx1"/>
            </w14:solidFill>
          </w14:textFill>
        </w:rPr>
        <w:t>获取招标文件网址：使用天津市中环认证服务有限公司发出的CA数字证书（原天津市电子认证中心发出尚在有效期内的CA数字证书仍可使用）登录天津市政府采购中心网（网址：</w:t>
      </w:r>
      <w:r>
        <w:rPr>
          <w:rFonts w:ascii="Times New Roman" w:hAnsi="Times New Roman" w:eastAsia="宋体" w:cs="Times New Roman"/>
          <w:color w:val="000000" w:themeColor="text1"/>
          <w:highlight w:val="none"/>
          <w14:textFill>
            <w14:solidFill>
              <w14:schemeClr w14:val="tx1"/>
            </w14:solidFill>
          </w14:textFill>
        </w:rPr>
        <w:fldChar w:fldCharType="begin"/>
      </w:r>
      <w:r>
        <w:rPr>
          <w:rFonts w:ascii="Times New Roman" w:hAnsi="Times New Roman" w:eastAsia="宋体" w:cs="Times New Roman"/>
          <w:color w:val="000000" w:themeColor="text1"/>
          <w:highlight w:val="none"/>
          <w14:textFill>
            <w14:solidFill>
              <w14:schemeClr w14:val="tx1"/>
            </w14:solidFill>
          </w14:textFill>
        </w:rPr>
        <w:instrText xml:space="preserve"> HYPERLINK "http://www.tjgpc.gov.cn" </w:instrText>
      </w:r>
      <w:r>
        <w:rPr>
          <w:rFonts w:ascii="Times New Roman" w:hAnsi="Times New Roman" w:eastAsia="宋体" w:cs="Times New Roman"/>
          <w:color w:val="000000" w:themeColor="text1"/>
          <w:highlight w:val="none"/>
          <w14:textFill>
            <w14:solidFill>
              <w14:schemeClr w14:val="tx1"/>
            </w14:solidFill>
          </w14:textFill>
        </w:rPr>
        <w:fldChar w:fldCharType="separate"/>
      </w:r>
      <w:r>
        <w:rPr>
          <w:rFonts w:hint="eastAsia" w:ascii="Times New Roman" w:hAnsi="Times New Roman" w:eastAsia="宋体" w:cs="Times New Roman"/>
          <w:color w:val="000000" w:themeColor="text1"/>
          <w:highlight w:val="none"/>
          <w14:textFill>
            <w14:solidFill>
              <w14:schemeClr w14:val="tx1"/>
            </w14:solidFill>
          </w14:textFill>
        </w:rPr>
        <w:t>http://tjgpc.zwfwb.tj.gov.cn</w:t>
      </w:r>
      <w:r>
        <w:rPr>
          <w:rFonts w:hint="eastAsia" w:ascii="Times New Roman" w:hAnsi="Times New Roman" w:eastAsia="宋体" w:cs="Times New Roman"/>
          <w:color w:val="000000" w:themeColor="text1"/>
          <w:highlight w:val="none"/>
          <w14:textFill>
            <w14:solidFill>
              <w14:schemeClr w14:val="tx1"/>
            </w14:solidFill>
          </w14:textFill>
        </w:rPr>
        <w:fldChar w:fldCharType="end"/>
      </w:r>
      <w:r>
        <w:rPr>
          <w:rFonts w:hint="eastAsia" w:ascii="Times New Roman" w:hAnsi="Times New Roman" w:eastAsia="宋体" w:cs="Times New Roman"/>
          <w:color w:val="000000" w:themeColor="text1"/>
          <w:highlight w:val="none"/>
          <w14:textFill>
            <w14:solidFill>
              <w14:schemeClr w14:val="tx1"/>
            </w14:solidFill>
          </w14:textFill>
        </w:rPr>
        <w:t>）-“网上招投标”-“供应商登录”-“市级集采机构入口”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下载招标文件。</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供应商注册、</w:t>
      </w:r>
      <w:r>
        <w:rPr>
          <w:rFonts w:ascii="Times New Roman" w:hAnsi="Times New Roman" w:eastAsia="宋体" w:cs="Times New Roman"/>
          <w:color w:val="000000" w:themeColor="text1"/>
          <w:highlight w:val="none"/>
          <w14:textFill>
            <w14:solidFill>
              <w14:schemeClr w14:val="tx1"/>
            </w14:solidFill>
          </w14:textFill>
        </w:rPr>
        <w:t>CA数字证书（USBKey）</w:t>
      </w:r>
      <w:r>
        <w:rPr>
          <w:rFonts w:hint="eastAsia" w:ascii="Times New Roman" w:hAnsi="Times New Roman" w:eastAsia="宋体" w:cs="Times New Roman"/>
          <w:color w:val="000000" w:themeColor="text1"/>
          <w:highlight w:val="none"/>
          <w14:textFill>
            <w14:solidFill>
              <w14:schemeClr w14:val="tx1"/>
            </w14:solidFill>
          </w14:textFill>
        </w:rPr>
        <w:t>领取、电子签章办理办法：</w:t>
      </w:r>
    </w:p>
    <w:p>
      <w:pPr>
        <w:pStyle w:val="41"/>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（1）天津市政府采购中心网注册：登录天津市政府采购中心网（http://tjgpc.zwfwb.tj.gov.cn）首页点击“供应商注册”，填写相关内容。天津市政府采购中心注册窗口联系电话：022-24538316。</w:t>
      </w:r>
    </w:p>
    <w:p>
      <w:pPr>
        <w:pStyle w:val="41"/>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highlight w:val="none"/>
          <w14:textFill>
            <w14:solidFill>
              <w14:schemeClr w14:val="tx1"/>
            </w14:solidFill>
          </w14:textFill>
        </w:rPr>
        <w:t>）CA数字证书（USBKey）领取及电子签章办理：参见天津市政府采购中心网（http://tjgpc.zwfwb.tj.gov.cn）--服务指南--供应商注册、领取CA数字证书（USBKey）及电子签章制章的流程。</w:t>
      </w:r>
    </w:p>
    <w:p>
      <w:pPr>
        <w:pStyle w:val="41"/>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CA数字证书办理联系电话：400-0566-110或022-24538059。</w:t>
      </w:r>
    </w:p>
    <w:p>
      <w:pPr>
        <w:pStyle w:val="41"/>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电子签章办理联系电话：022-2453</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8059</w:t>
      </w:r>
      <w:r>
        <w:rPr>
          <w:rFonts w:hint="eastAsia" w:ascii="Times New Roman" w:hAnsi="Times New Roman" w:eastAsia="宋体" w:cs="Times New Roman"/>
          <w:color w:val="000000" w:themeColor="text1"/>
          <w:highlight w:val="none"/>
          <w14:textFill>
            <w14:solidFill>
              <w14:schemeClr w14:val="tx1"/>
            </w14:solidFill>
          </w14:textFill>
        </w:rPr>
        <w:t>。</w:t>
      </w:r>
    </w:p>
    <w:p>
      <w:pPr>
        <w:pStyle w:val="41"/>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（三）下载招标文件后如放弃投标，请于网上应答截止时间之前取消投标。</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四</w:t>
      </w:r>
      <w:r>
        <w:rPr>
          <w:rFonts w:hint="eastAsia" w:ascii="Times New Roman" w:hAnsi="Times New Roman" w:eastAsia="宋体" w:cs="Times New Roman"/>
          <w:color w:val="000000" w:themeColor="text1"/>
          <w:highlight w:val="none"/>
          <w14:textFill>
            <w14:solidFill>
              <w14:schemeClr w14:val="tx1"/>
            </w14:solidFill>
          </w14:textFill>
        </w:rPr>
        <w:t>）本项目不组织标前答疑会。</w:t>
      </w:r>
    </w:p>
    <w:p>
      <w:pPr>
        <w:pStyle w:val="41"/>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val="en-US" w:eastAsia="zh-Hans"/>
          <w14:textFill>
            <w14:solidFill>
              <w14:schemeClr w14:val="tx1"/>
            </w14:solidFill>
          </w14:textFill>
        </w:rPr>
        <w:t>五</w:t>
      </w:r>
      <w:r>
        <w:rPr>
          <w:rFonts w:hint="eastAsia" w:ascii="Times New Roman" w:hAnsi="Times New Roman" w:eastAsia="宋体" w:cs="Times New Roman"/>
          <w:color w:val="000000" w:themeColor="text1"/>
          <w:highlight w:val="none"/>
          <w14:textFill>
            <w14:solidFill>
              <w14:schemeClr w14:val="tx1"/>
            </w14:solidFill>
          </w14:textFill>
        </w:rPr>
        <w:t>、网上应答时间</w:t>
      </w:r>
    </w:p>
    <w:p>
      <w:pPr>
        <w:pStyle w:val="41"/>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2023年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21</w:t>
      </w:r>
      <w:r>
        <w:rPr>
          <w:rFonts w:hint="eastAsia" w:ascii="Times New Roman" w:hAnsi="Times New Roman" w:eastAsia="宋体" w:cs="Times New Roman"/>
          <w:color w:val="000000" w:themeColor="text1"/>
          <w:highlight w:val="none"/>
          <w14:textFill>
            <w14:solidFill>
              <w14:schemeClr w14:val="tx1"/>
            </w14:solidFill>
          </w14:textFill>
        </w:rPr>
        <w:t>日9:00至2023年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7</w:t>
      </w:r>
      <w:r>
        <w:rPr>
          <w:rFonts w:hint="eastAsia"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12</w:t>
      </w:r>
      <w:r>
        <w:rPr>
          <w:rFonts w:hint="eastAsia" w:ascii="Times New Roman" w:hAnsi="Times New Roman" w:eastAsia="宋体" w:cs="Times New Roman"/>
          <w:color w:val="000000" w:themeColor="text1"/>
          <w:highlight w:val="none"/>
          <w14:textFill>
            <w14:solidFill>
              <w14:schemeClr w14:val="tx1"/>
            </w14:solidFill>
          </w14:textFill>
        </w:rPr>
        <w:t>日8:30，使用天津市中环认证服务有限公司发出的CA数字证书（原天津市电子认证中心发出尚在有效期内的CA数字证书仍可使用）登陆天津市政府采购中心网（网址：http://tjgpc.zwfwb.tj.gov.cn）-“网上招投标”-“供应商登录”-“市级集采机构入口”进行应答并提交。网上应答帮助链接：http://tjgpc.zwfwb.tj.gov.cn/webInfo/getWebInfoListForwebInfoClass.do?fkWebInfoclassId=W008</w:t>
      </w:r>
    </w:p>
    <w:p>
      <w:pPr>
        <w:pStyle w:val="41"/>
        <w:spacing w:line="360" w:lineRule="auto"/>
        <w:ind w:firstLine="448" w:firstLineChars="200"/>
        <w:jc w:val="both"/>
        <w:rPr>
          <w:rFonts w:hint="eastAsia" w:ascii="Times New Roman" w:hAnsi="Times New Roman" w:eastAsia="宋体" w:cs="Times New Roman"/>
          <w:color w:val="000000" w:themeColor="text1"/>
          <w:highlight w:val="none"/>
          <w:lang w:val="en-US" w:eastAsia="zh-Hans"/>
          <w14:textFill>
            <w14:solidFill>
              <w14:schemeClr w14:val="tx1"/>
            </w14:solidFill>
          </w14:textFill>
        </w:rPr>
      </w:pPr>
      <w:r>
        <w:rPr>
          <w:rFonts w:hint="eastAsia" w:ascii="Times New Roman" w:hAnsi="Times New Roman" w:eastAsia="宋体" w:cs="Times New Roman"/>
          <w:color w:val="000000" w:themeColor="text1"/>
          <w:highlight w:val="none"/>
          <w:lang w:val="en-US" w:eastAsia="zh-Hans"/>
          <w14:textFill>
            <w14:solidFill>
              <w14:schemeClr w14:val="tx1"/>
            </w14:solidFill>
          </w14:textFill>
        </w:rPr>
        <w:t>六、投标截止时间及方式</w:t>
      </w:r>
    </w:p>
    <w:p>
      <w:pPr>
        <w:pStyle w:val="41"/>
        <w:spacing w:line="360" w:lineRule="auto"/>
        <w:ind w:firstLine="448" w:firstLineChars="200"/>
        <w:jc w:val="both"/>
        <w:rPr>
          <w:rFonts w:hint="eastAsia" w:ascii="Times New Roman" w:hAnsi="Times New Roman" w:eastAsia="宋体" w:cs="Times New Roman"/>
          <w:color w:val="000000" w:themeColor="text1"/>
          <w:highlight w:val="none"/>
          <w:lang w:val="en-US" w:eastAsia="zh-Hans"/>
          <w14:textFill>
            <w14:solidFill>
              <w14:schemeClr w14:val="tx1"/>
            </w14:solidFill>
          </w14:textFill>
        </w:rPr>
      </w:pPr>
      <w:r>
        <w:rPr>
          <w:rFonts w:hint="eastAsia" w:ascii="Times New Roman" w:hAnsi="Times New Roman" w:eastAsia="宋体" w:cs="Times New Roman"/>
          <w:color w:val="000000" w:themeColor="text1"/>
          <w:highlight w:val="none"/>
          <w:lang w:val="en-US" w:eastAsia="zh-Hans"/>
          <w14:textFill>
            <w14:solidFill>
              <w14:schemeClr w14:val="tx1"/>
            </w14:solidFill>
          </w14:textFill>
        </w:rPr>
        <w:t>（一）投标截止时间：2023年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7</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12</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日8:30。投标截止时间前提交网上应答并上传加盖投标人电子签章的PDF格式电子投标文件（</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以通过天津公共资源电子签章客户端正确读取签章信息为准</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）方为有效投标。</w:t>
      </w:r>
    </w:p>
    <w:p>
      <w:pPr>
        <w:pStyle w:val="41"/>
        <w:spacing w:line="360" w:lineRule="auto"/>
        <w:ind w:firstLine="448" w:firstLineChars="200"/>
        <w:jc w:val="both"/>
        <w:rPr>
          <w:rFonts w:hint="eastAsia" w:ascii="Times New Roman" w:hAnsi="Times New Roman" w:eastAsia="宋体" w:cs="Times New Roman"/>
          <w:color w:val="000000" w:themeColor="text1"/>
          <w:highlight w:val="none"/>
          <w:lang w:val="en-US" w:eastAsia="zh-Hans"/>
          <w14:textFill>
            <w14:solidFill>
              <w14:schemeClr w14:val="tx1"/>
            </w14:solidFill>
          </w14:textFill>
        </w:rPr>
      </w:pPr>
      <w:r>
        <w:rPr>
          <w:rFonts w:hint="eastAsia" w:ascii="Times New Roman" w:hAnsi="Times New Roman" w:eastAsia="宋体" w:cs="Times New Roman"/>
          <w:color w:val="000000" w:themeColor="text1"/>
          <w:highlight w:val="none"/>
          <w:lang w:val="en-US" w:eastAsia="zh-Hans"/>
          <w14:textFill>
            <w14:solidFill>
              <w14:schemeClr w14:val="tx1"/>
            </w14:solidFill>
          </w14:textFill>
        </w:rPr>
        <w:t>（二）投标方式：本项目投标采用网上电子投标方式，投标人须于投标截止时间前使用天津市中环认证服务有限公司发出的CA数字证书（原天津市电子认证中心发出尚在有效期内的CA数字证书仍可使用）登陆天津市政府采购中心网（网址：http://tjgpc.zwfwb.tj.gov.cn）-“网上招投标”-“供应商登录”-“市级集采机构入口”提交网上应答并上传加盖投标人电子签章的PDF格式电子投标文件（</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以通过天津公共资源电子签章客户端正确读取签章信息为准</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val="en-US" w:eastAsia="zh-Hans"/>
          <w14:textFill>
            <w14:solidFill>
              <w14:schemeClr w14:val="tx1"/>
            </w14:solidFill>
          </w14:textFill>
        </w:rPr>
        <w:t>七</w:t>
      </w:r>
      <w:r>
        <w:rPr>
          <w:rFonts w:ascii="Times New Roman" w:hAnsi="Times New Roman" w:eastAsia="宋体" w:cs="Times New Roman"/>
          <w:color w:val="000000" w:themeColor="text1"/>
          <w:highlight w:val="none"/>
          <w14:textFill>
            <w14:solidFill>
              <w14:schemeClr w14:val="tx1"/>
            </w14:solidFill>
          </w14:textFill>
        </w:rPr>
        <w:t>、开标时间及方式</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（一）开标解密时间：2023年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12</w:t>
      </w:r>
      <w:r>
        <w:rPr>
          <w:rFonts w:ascii="Times New Roman" w:hAnsi="Times New Roman" w:eastAsia="宋体" w:cs="Times New Roman"/>
          <w:color w:val="000000" w:themeColor="text1"/>
          <w:highlight w:val="none"/>
          <w14:textFill>
            <w14:solidFill>
              <w14:schemeClr w14:val="tx1"/>
            </w14:solidFill>
          </w14:textFill>
        </w:rPr>
        <w:t>日8:30至9:</w:t>
      </w:r>
      <w:r>
        <w:rPr>
          <w:rFonts w:hint="eastAsia" w:ascii="Times New Roman" w:hAnsi="Times New Roman" w:eastAsia="宋体" w:cs="Times New Roman"/>
          <w:color w:val="000000" w:themeColor="text1"/>
          <w:highlight w:val="none"/>
          <w14:textFill>
            <w14:solidFill>
              <w14:schemeClr w14:val="tx1"/>
            </w14:solidFill>
          </w14:textFill>
        </w:rPr>
        <w:t>30</w:t>
      </w:r>
      <w:r>
        <w:rPr>
          <w:rFonts w:ascii="Times New Roman" w:hAnsi="Times New Roman" w:eastAsia="宋体" w:cs="Times New Roman"/>
          <w:color w:val="000000" w:themeColor="text1"/>
          <w:highlight w:val="none"/>
          <w14:textFill>
            <w14:solidFill>
              <w14:schemeClr w14:val="tx1"/>
            </w14:solidFill>
          </w14:textFill>
        </w:rPr>
        <w:t>完成开标解密的投标为有效投标。</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（二）开标</w:t>
      </w:r>
      <w:r>
        <w:rPr>
          <w:rFonts w:hint="eastAsia" w:ascii="Times New Roman" w:hAnsi="Times New Roman" w:eastAsia="宋体" w:cs="Times New Roman"/>
          <w:color w:val="000000" w:themeColor="text1"/>
          <w:highlight w:val="none"/>
          <w14:textFill>
            <w14:solidFill>
              <w14:schemeClr w14:val="tx1"/>
            </w14:solidFill>
          </w14:textFill>
        </w:rPr>
        <w:t>解密方式</w:t>
      </w:r>
      <w:r>
        <w:rPr>
          <w:rFonts w:ascii="Times New Roman" w:hAnsi="Times New Roman" w:eastAsia="宋体" w:cs="Times New Roman"/>
          <w:color w:val="000000" w:themeColor="text1"/>
          <w:highlight w:val="none"/>
          <w14:textFill>
            <w14:solidFill>
              <w14:schemeClr w14:val="tx1"/>
            </w14:solidFill>
          </w14:textFill>
        </w:rPr>
        <w:t>：本项目采用网上开标方式，投标人须于</w:t>
      </w:r>
      <w:r>
        <w:rPr>
          <w:rFonts w:hint="eastAsia" w:ascii="Times New Roman" w:hAnsi="Times New Roman" w:eastAsia="宋体" w:cs="Times New Roman"/>
          <w:color w:val="000000" w:themeColor="text1"/>
          <w:highlight w:val="none"/>
          <w14:textFill>
            <w14:solidFill>
              <w14:schemeClr w14:val="tx1"/>
            </w14:solidFill>
          </w14:textFill>
        </w:rPr>
        <w:t>规定时间</w:t>
      </w:r>
      <w:r>
        <w:rPr>
          <w:rFonts w:ascii="Times New Roman" w:hAnsi="Times New Roman" w:eastAsia="宋体" w:cs="Times New Roman"/>
          <w:color w:val="000000" w:themeColor="text1"/>
          <w:highlight w:val="none"/>
          <w14:textFill>
            <w14:solidFill>
              <w14:schemeClr w14:val="tx1"/>
            </w14:solidFill>
          </w14:textFill>
        </w:rPr>
        <w:t>内使用天津市中环认证服务有限公司发出的CA数字证书（原天津市电子认证中心发出尚在有效期内的CA数字证书仍可使用）</w:t>
      </w:r>
      <w:r>
        <w:rPr>
          <w:rFonts w:hint="eastAsia" w:ascii="Times New Roman" w:hAnsi="Times New Roman" w:eastAsia="宋体" w:cs="Times New Roman"/>
          <w:color w:val="000000" w:themeColor="text1"/>
          <w:highlight w:val="none"/>
          <w14:textFill>
            <w14:solidFill>
              <w14:schemeClr w14:val="tx1"/>
            </w14:solidFill>
          </w14:textFill>
        </w:rPr>
        <w:t>登陆天津市政府采购中心网（网址：http://tjgpc.zwfwb.tj.gov.cn）-“网上招投标”-“供应商登录”-“市级集采机构入口”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完成开标解密。</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（三）网上开标公示时间：2023年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12</w:t>
      </w:r>
      <w:r>
        <w:rPr>
          <w:rFonts w:ascii="Times New Roman" w:hAnsi="Times New Roman" w:eastAsia="宋体" w:cs="Times New Roman"/>
          <w:color w:val="000000" w:themeColor="text1"/>
          <w:highlight w:val="none"/>
          <w14:textFill>
            <w14:solidFill>
              <w14:schemeClr w14:val="tx1"/>
            </w14:solidFill>
          </w14:textFill>
        </w:rPr>
        <w:t>日9:</w:t>
      </w:r>
      <w:r>
        <w:rPr>
          <w:rFonts w:hint="eastAsia" w:ascii="Times New Roman" w:hAnsi="Times New Roman" w:eastAsia="宋体" w:cs="Times New Roman"/>
          <w:color w:val="000000" w:themeColor="text1"/>
          <w:highlight w:val="none"/>
          <w14:textFill>
            <w14:solidFill>
              <w14:schemeClr w14:val="tx1"/>
            </w14:solidFill>
          </w14:textFill>
        </w:rPr>
        <w:t>30</w:t>
      </w:r>
      <w:r>
        <w:rPr>
          <w:rFonts w:ascii="Times New Roman" w:hAnsi="Times New Roman" w:eastAsia="宋体" w:cs="Times New Roman"/>
          <w:color w:val="000000" w:themeColor="text1"/>
          <w:highlight w:val="none"/>
          <w14:textFill>
            <w14:solidFill>
              <w14:schemeClr w14:val="tx1"/>
            </w14:solidFill>
          </w14:textFill>
        </w:rPr>
        <w:t>至12:00。</w:t>
      </w:r>
      <w:r>
        <w:rPr>
          <w:rFonts w:hint="eastAsia" w:ascii="Times New Roman" w:hAnsi="Times New Roman" w:eastAsia="宋体" w:cs="Times New Roman"/>
          <w:color w:val="000000" w:themeColor="text1"/>
          <w:highlight w:val="none"/>
          <w14:textFill>
            <w14:solidFill>
              <w14:schemeClr w14:val="tx1"/>
            </w14:solidFill>
          </w14:textFill>
        </w:rPr>
        <w:t>投标人可在规定时间内使用天津市中环认证服务有限公司发出的CA数字证书（原天津市电子认证中心发出尚在有效期内的CA数字证书仍可使用）登陆天津市政府采购中心网（网址：http://tjgpc.zwfwb.tj.gov.cn）-“网上招投标”-“供应商登录”-“市级集采机构入口”自行查看开标信息。</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val="en-US" w:eastAsia="zh-Hans"/>
          <w14:textFill>
            <w14:solidFill>
              <w14:schemeClr w14:val="tx1"/>
            </w14:solidFill>
          </w14:textFill>
        </w:rPr>
        <w:t>八</w:t>
      </w:r>
      <w:r>
        <w:rPr>
          <w:rFonts w:ascii="Times New Roman" w:hAnsi="Times New Roman" w:eastAsia="宋体" w:cs="Times New Roman"/>
          <w:color w:val="000000" w:themeColor="text1"/>
          <w:highlight w:val="none"/>
          <w14:textFill>
            <w14:solidFill>
              <w14:schemeClr w14:val="tx1"/>
            </w14:solidFill>
          </w14:textFill>
        </w:rPr>
        <w:t>、代理机构名称、地址</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联系人及联系方式</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w:t>
      </w:r>
      <w:r>
        <w:rPr>
          <w:rFonts w:hint="default" w:ascii="Times New Roman" w:hAnsi="Times New Roman" w:eastAsia="宋体" w:cs="Times New Roman"/>
          <w:color w:val="000000" w:themeColor="text1"/>
          <w:highlight w:val="none"/>
          <w14:textFill>
            <w14:solidFill>
              <w14:schemeClr w14:val="tx1"/>
            </w14:solidFill>
          </w14:textFill>
        </w:rPr>
        <w:t>代理机构</w:t>
      </w:r>
      <w:r>
        <w:rPr>
          <w:rFonts w:hint="eastAsia" w:ascii="Times New Roman" w:hAnsi="Times New Roman" w:eastAsia="宋体" w:cs="Times New Roman"/>
          <w:color w:val="000000" w:themeColor="text1"/>
          <w:highlight w:val="none"/>
          <w14:textFill>
            <w14:solidFill>
              <w14:schemeClr w14:val="tx1"/>
            </w14:solidFill>
          </w14:textFill>
        </w:rPr>
        <w:t>名称：天津市政府采购中心</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（二）代理机构地址：天津市河东区红星路79号二楼</w:t>
      </w:r>
      <w:r>
        <w:rPr>
          <w:rFonts w:hint="eastAsia" w:ascii="Times New Roman" w:hAnsi="Times New Roman" w:eastAsia="宋体" w:cs="Times New Roman"/>
          <w:color w:val="000000" w:themeColor="text1"/>
          <w:highlight w:val="none"/>
          <w14:textFill>
            <w14:solidFill>
              <w14:schemeClr w14:val="tx1"/>
            </w14:solidFill>
          </w14:textFill>
        </w:rPr>
        <w:t>（邮编</w:t>
      </w:r>
      <w:r>
        <w:rPr>
          <w:rFonts w:ascii="Times New Roman" w:hAnsi="Times New Roman" w:eastAsia="宋体" w:cs="Times New Roman"/>
          <w:color w:val="000000" w:themeColor="text1"/>
          <w:highlight w:val="none"/>
          <w14:textFill>
            <w14:solidFill>
              <w14:schemeClr w14:val="tx1"/>
            </w14:solidFill>
          </w14:textFill>
        </w:rPr>
        <w:t>：300161</w:t>
      </w:r>
      <w:r>
        <w:rPr>
          <w:rFonts w:hint="eastAsia" w:ascii="Times New Roman" w:hAnsi="Times New Roman" w:eastAsia="宋体" w:cs="Times New Roman"/>
          <w:color w:val="000000" w:themeColor="text1"/>
          <w:highlight w:val="none"/>
          <w14:textFill>
            <w14:solidFill>
              <w14:schemeClr w14:val="tx1"/>
            </w14:solidFill>
          </w14:textFill>
        </w:rPr>
        <w:t>）</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联系人：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郭晓刚</w:t>
      </w:r>
      <w:r>
        <w:rPr>
          <w:rFonts w:hint="eastAsia" w:ascii="Times New Roman" w:hAnsi="Times New Roman" w:eastAsia="宋体" w:cs="Times New Roman"/>
          <w:color w:val="000000" w:themeColor="text1"/>
          <w:highlight w:val="none"/>
          <w14:textFill>
            <w14:solidFill>
              <w14:schemeClr w14:val="tx1"/>
            </w14:solidFill>
          </w14:textFill>
        </w:rPr>
        <w:t>、鲁志强、杨光</w:t>
      </w:r>
      <w:r>
        <w:rPr>
          <w:rFonts w:ascii="Times New Roman" w:hAnsi="Times New Roman" w:eastAsia="宋体" w:cs="Times New Roman"/>
          <w:color w:val="000000" w:themeColor="text1"/>
          <w:highlight w:val="none"/>
          <w14:textFill>
            <w14:solidFill>
              <w14:schemeClr w14:val="tx1"/>
            </w14:solidFill>
          </w14:textFill>
        </w:rPr>
        <w:t xml:space="preserve"> </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网址：http://tjgpc.zwfwb.tj.gov.cn</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（五）</w:t>
      </w:r>
      <w:r>
        <w:rPr>
          <w:rFonts w:ascii="Times New Roman" w:hAnsi="Times New Roman" w:eastAsia="宋体" w:cs="Times New Roman"/>
          <w:color w:val="000000" w:themeColor="text1"/>
          <w:highlight w:val="none"/>
          <w14:textFill>
            <w14:solidFill>
              <w14:schemeClr w14:val="tx1"/>
            </w14:solidFill>
          </w14:textFill>
        </w:rPr>
        <w:t>对外办公时间：</w:t>
      </w:r>
      <w:r>
        <w:rPr>
          <w:rFonts w:hint="eastAsia" w:ascii="Times New Roman" w:hAnsi="Times New Roman" w:eastAsia="宋体" w:cs="Times New Roman"/>
          <w:color w:val="000000" w:themeColor="text1"/>
          <w:highlight w:val="none"/>
          <w14:textFill>
            <w14:solidFill>
              <w14:schemeClr w14:val="tx1"/>
            </w14:solidFill>
          </w14:textFill>
        </w:rPr>
        <w:t>法定</w:t>
      </w:r>
      <w:r>
        <w:rPr>
          <w:rFonts w:ascii="Times New Roman" w:hAnsi="Times New Roman" w:eastAsia="宋体" w:cs="Times New Roman"/>
          <w:color w:val="000000" w:themeColor="text1"/>
          <w:highlight w:val="none"/>
          <w14:textFill>
            <w14:solidFill>
              <w14:schemeClr w14:val="tx1"/>
            </w14:solidFill>
          </w14:textFill>
        </w:rPr>
        <w:t>工作日9:00～12:00，14:00～1</w:t>
      </w:r>
      <w:r>
        <w:rPr>
          <w:rFonts w:hint="eastAsia" w:ascii="Times New Roman" w:hAnsi="Times New Roman" w:eastAsia="宋体" w:cs="Times New Roman"/>
          <w:color w:val="000000" w:themeColor="text1"/>
          <w:highlight w:val="none"/>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:00</w:t>
      </w:r>
    </w:p>
    <w:p>
      <w:pPr>
        <w:pStyle w:val="41"/>
        <w:spacing w:line="360" w:lineRule="auto"/>
        <w:ind w:firstLine="448" w:firstLineChars="20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（六）咨询服务电话</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022-24538176</w:t>
      </w:r>
    </w:p>
    <w:p>
      <w:pPr>
        <w:pStyle w:val="41"/>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 供应商注册咨询：022-24538316</w:t>
      </w:r>
    </w:p>
    <w:p>
      <w:pPr>
        <w:pStyle w:val="41"/>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CA证书和电子签章办理咨询：022-24538059</w:t>
      </w:r>
    </w:p>
    <w:p>
      <w:pPr>
        <w:pStyle w:val="41"/>
        <w:spacing w:line="360" w:lineRule="auto"/>
        <w:ind w:firstLine="448" w:firstLineChars="20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 采购文件咨询：022-2453</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8176</w:t>
      </w:r>
    </w:p>
    <w:p>
      <w:pPr>
        <w:pStyle w:val="41"/>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 网上应答及解密操作咨询：022-24538309</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val="en-US" w:eastAsia="zh-Hans"/>
          <w14:textFill>
            <w14:solidFill>
              <w14:schemeClr w14:val="tx1"/>
            </w14:solidFill>
          </w14:textFill>
        </w:rPr>
        <w:t>九</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t>天津第二届国赛运营管理资源开发有限责任公司</w:t>
      </w:r>
      <w:r>
        <w:rPr>
          <w:rFonts w:ascii="Times New Roman" w:hAnsi="Times New Roman" w:eastAsia="宋体" w:cs="Times New Roman"/>
          <w:color w:val="000000" w:themeColor="text1"/>
          <w:highlight w:val="none"/>
          <w14:textFill>
            <w14:solidFill>
              <w14:schemeClr w14:val="tx1"/>
            </w14:solidFill>
          </w14:textFill>
        </w:rPr>
        <w:t>地址和联系方式</w:t>
      </w:r>
    </w:p>
    <w:p>
      <w:pPr>
        <w:pStyle w:val="41"/>
        <w:spacing w:line="360" w:lineRule="auto"/>
        <w:ind w:firstLine="448" w:firstLineChars="200"/>
        <w:rPr>
          <w:rFonts w:hint="default" w:ascii="Times New Roman" w:hAnsi="Times New Roman" w:eastAsia="宋体" w:cs="Times New Roman"/>
          <w:color w:val="000000" w:themeColor="text1"/>
          <w:highlight w:val="none"/>
          <w:lang w:eastAsia="zh-Hans"/>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（一）地址：</w:t>
      </w:r>
      <w:r>
        <w:rPr>
          <w:rFonts w:hint="eastAsia" w:ascii="Times New Roman" w:hAnsi="Times New Roman" w:eastAsia="宋体" w:cs="Times New Roman"/>
          <w:color w:val="000000" w:themeColor="text1"/>
          <w:highlight w:val="none"/>
          <w14:textFill>
            <w14:solidFill>
              <w14:schemeClr w14:val="tx1"/>
            </w14:solidFill>
          </w14:textFill>
        </w:rPr>
        <w:t>天津市海河教育园区</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新慧路</w:t>
      </w:r>
      <w:r>
        <w:rPr>
          <w:rFonts w:hint="default" w:ascii="Times New Roman" w:hAnsi="Times New Roman" w:eastAsia="宋体" w:cs="Times New Roman"/>
          <w:color w:val="000000" w:themeColor="text1"/>
          <w:highlight w:val="none"/>
          <w:lang w:eastAsia="zh-Hans"/>
          <w14:textFill>
            <w14:solidFill>
              <w14:schemeClr w14:val="tx1"/>
            </w14:solidFill>
          </w14:textFill>
        </w:rPr>
        <w:t>1</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号管理中心二区</w:t>
      </w:r>
      <w:r>
        <w:rPr>
          <w:rFonts w:hint="default" w:ascii="Times New Roman" w:hAnsi="Times New Roman" w:eastAsia="宋体" w:cs="Times New Roman"/>
          <w:color w:val="000000" w:themeColor="text1"/>
          <w:highlight w:val="none"/>
          <w:lang w:eastAsia="zh-Hans"/>
          <w14:textFill>
            <w14:solidFill>
              <w14:schemeClr w14:val="tx1"/>
            </w14:solidFill>
          </w14:textFill>
        </w:rPr>
        <w:t>301-23KJ223</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室</w:t>
      </w:r>
    </w:p>
    <w:p>
      <w:pPr>
        <w:pStyle w:val="4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二</w:t>
      </w:r>
      <w:r>
        <w:rPr>
          <w:rFonts w:ascii="Times New Roman" w:hAnsi="Times New Roman" w:eastAsia="宋体" w:cs="Times New Roman"/>
          <w:color w:val="000000" w:themeColor="text1"/>
          <w:highlight w:val="none"/>
          <w14:textFill>
            <w14:solidFill>
              <w14:schemeClr w14:val="tx1"/>
            </w14:solidFill>
          </w14:textFill>
        </w:rPr>
        <w:t>）联系人</w:t>
      </w: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王老师</w:t>
      </w:r>
      <w:r>
        <w:rPr>
          <w:rFonts w:hint="eastAsia" w:ascii="Times New Roman" w:hAnsi="Times New Roman" w:eastAsia="宋体" w:cs="Times New Roman"/>
          <w:color w:val="000000" w:themeColor="text1"/>
          <w:highlight w:val="none"/>
          <w14:textFill>
            <w14:solidFill>
              <w14:schemeClr w14:val="tx1"/>
            </w14:solidFill>
          </w14:textFill>
        </w:rPr>
        <w:t xml:space="preserve"> </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）联系电话：</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022-88711867 </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十、质疑方式</w:t>
      </w:r>
    </w:p>
    <w:p>
      <w:pPr>
        <w:pStyle w:val="4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供应商认为</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招标</w:t>
      </w:r>
      <w:r>
        <w:rPr>
          <w:rFonts w:hint="eastAsia" w:ascii="Times New Roman" w:hAnsi="Times New Roman" w:eastAsia="宋体" w:cs="Times New Roman"/>
          <w:color w:val="000000" w:themeColor="text1"/>
          <w:highlight w:val="none"/>
          <w14:textFill>
            <w14:solidFill>
              <w14:schemeClr w14:val="tx1"/>
            </w14:solidFill>
          </w14:textFill>
        </w:rPr>
        <w:t>文件、</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招标</w:t>
      </w:r>
      <w:r>
        <w:rPr>
          <w:rFonts w:hint="eastAsia" w:ascii="Times New Roman" w:hAnsi="Times New Roman" w:eastAsia="宋体" w:cs="Times New Roman"/>
          <w:color w:val="000000" w:themeColor="text1"/>
          <w:highlight w:val="none"/>
          <w14:textFill>
            <w14:solidFill>
              <w14:schemeClr w14:val="tx1"/>
            </w14:solidFill>
          </w14:textFill>
        </w:rPr>
        <w:t>过程和</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招标</w:t>
      </w:r>
      <w:r>
        <w:rPr>
          <w:rFonts w:hint="eastAsia" w:ascii="Times New Roman" w:hAnsi="Times New Roman" w:eastAsia="宋体" w:cs="Times New Roman"/>
          <w:color w:val="000000" w:themeColor="text1"/>
          <w:highlight w:val="none"/>
          <w14:textFill>
            <w14:solidFill>
              <w14:schemeClr w14:val="tx1"/>
            </w14:solidFill>
          </w14:textFill>
        </w:rPr>
        <w:t>结果使自己的权益受到损害的，可以在知道或者应知其权益受到损害之日起七个工作日内，按照本项目</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招标</w:t>
      </w:r>
      <w:r>
        <w:rPr>
          <w:rFonts w:hint="eastAsia" w:ascii="Times New Roman" w:hAnsi="Times New Roman" w:eastAsia="宋体" w:cs="Times New Roman"/>
          <w:color w:val="000000" w:themeColor="text1"/>
          <w:highlight w:val="none"/>
          <w14:textFill>
            <w14:solidFill>
              <w14:schemeClr w14:val="tx1"/>
            </w14:solidFill>
          </w14:textFill>
        </w:rPr>
        <w:t>文件第三部分《投标须知》“8. 询问与质疑”的相关规定，以书面原件形式针对同一</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招标</w:t>
      </w:r>
      <w:r>
        <w:rPr>
          <w:rFonts w:hint="eastAsia" w:ascii="Times New Roman" w:hAnsi="Times New Roman" w:eastAsia="宋体" w:cs="Times New Roman"/>
          <w:color w:val="000000" w:themeColor="text1"/>
          <w:highlight w:val="none"/>
          <w14:textFill>
            <w14:solidFill>
              <w14:schemeClr w14:val="tx1"/>
            </w14:solidFill>
          </w14:textFill>
        </w:rPr>
        <w:t>程序环节一次性提出质疑，否则不予受理。</w:t>
      </w:r>
    </w:p>
    <w:p>
      <w:pPr>
        <w:pStyle w:val="4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val="en-US" w:eastAsia="zh-Hans"/>
          <w14:textFill>
            <w14:solidFill>
              <w14:schemeClr w14:val="tx1"/>
            </w14:solidFill>
          </w14:textFill>
        </w:rPr>
        <w:t>大赛执委会</w:t>
      </w:r>
      <w:r>
        <w:rPr>
          <w:rFonts w:hint="eastAsia" w:ascii="Times New Roman" w:hAnsi="Times New Roman" w:eastAsia="宋体" w:cs="Times New Roman"/>
          <w:color w:val="000000" w:themeColor="text1"/>
          <w:highlight w:val="none"/>
          <w14:textFill>
            <w14:solidFill>
              <w14:schemeClr w14:val="tx1"/>
            </w14:solidFill>
          </w14:textFill>
        </w:rPr>
        <w:t>质疑受理：</w:t>
      </w:r>
    </w:p>
    <w:p>
      <w:pPr>
        <w:pStyle w:val="4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 联系部门：</w:t>
      </w:r>
      <w:r>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t>天津第二届国赛运营管理资源开发有限责任公司</w:t>
      </w:r>
    </w:p>
    <w:p>
      <w:pPr>
        <w:pStyle w:val="41"/>
        <w:spacing w:line="360" w:lineRule="auto"/>
        <w:ind w:firstLine="448" w:firstLineChars="200"/>
        <w:rPr>
          <w:rFonts w:hint="default" w:ascii="Times New Roman" w:hAnsi="Times New Roman" w:eastAsia="宋体" w:cs="Times New Roman"/>
          <w:color w:val="000000" w:themeColor="text1"/>
          <w:highlight w:val="none"/>
          <w:lang w:val="en-US" w:eastAsia="zh-Hans"/>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联系地址：天津市海河教育园区</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新慧路</w:t>
      </w:r>
      <w:r>
        <w:rPr>
          <w:rFonts w:hint="default" w:ascii="Times New Roman" w:hAnsi="Times New Roman" w:eastAsia="宋体" w:cs="Times New Roman"/>
          <w:color w:val="000000" w:themeColor="text1"/>
          <w:highlight w:val="none"/>
          <w:lang w:eastAsia="zh-Hans"/>
          <w14:textFill>
            <w14:solidFill>
              <w14:schemeClr w14:val="tx1"/>
            </w14:solidFill>
          </w14:textFill>
        </w:rPr>
        <w:t>1</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号管理中心二区</w:t>
      </w:r>
      <w:r>
        <w:rPr>
          <w:rFonts w:hint="default" w:ascii="Times New Roman" w:hAnsi="Times New Roman" w:eastAsia="宋体" w:cs="Times New Roman"/>
          <w:color w:val="000000" w:themeColor="text1"/>
          <w:highlight w:val="none"/>
          <w:lang w:eastAsia="zh-Hans"/>
          <w14:textFill>
            <w14:solidFill>
              <w14:schemeClr w14:val="tx1"/>
            </w14:solidFill>
          </w14:textFill>
        </w:rPr>
        <w:t>301-23KJ223</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室</w:t>
      </w:r>
    </w:p>
    <w:p>
      <w:pPr>
        <w:pStyle w:val="41"/>
        <w:spacing w:line="360" w:lineRule="auto"/>
        <w:ind w:firstLine="448" w:firstLineChars="200"/>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 联 系 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王老师</w:t>
      </w:r>
    </w:p>
    <w:p>
      <w:pPr>
        <w:pStyle w:val="41"/>
        <w:spacing w:line="360" w:lineRule="auto"/>
        <w:ind w:firstLine="448"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 联系方式</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：022-88711867</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一</w:t>
      </w:r>
      <w:r>
        <w:rPr>
          <w:rFonts w:ascii="Times New Roman" w:hAnsi="Times New Roman" w:eastAsia="宋体" w:cs="Times New Roman"/>
          <w:color w:val="000000" w:themeColor="text1"/>
          <w:highlight w:val="none"/>
          <w14:textFill>
            <w14:solidFill>
              <w14:schemeClr w14:val="tx1"/>
            </w14:solidFill>
          </w14:textFill>
        </w:rPr>
        <w:t>、公告期限</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招标公告的公告期限为</w:t>
      </w:r>
      <w:r>
        <w:rPr>
          <w:rFonts w:hint="default" w:ascii="Times New Roman" w:hAnsi="Times New Roman" w:eastAsia="宋体" w:cs="Times New Roman"/>
          <w:color w:val="000000" w:themeColor="text1"/>
          <w:highlight w:val="none"/>
          <w14:textFill>
            <w14:solidFill>
              <w14:schemeClr w14:val="tx1"/>
            </w14:solidFill>
          </w14:textFill>
        </w:rPr>
        <w:t xml:space="preserve"> </w:t>
      </w:r>
      <w:r>
        <w:rPr>
          <w:rFonts w:hint="eastAsia" w:ascii="Times New Roman" w:hAnsi="Times New Roman" w:eastAsia="宋体" w:cs="Times New Roman"/>
          <w:color w:val="000000" w:themeColor="text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highlight w:val="none"/>
          <w:lang w:eastAsia="zh-CN"/>
          <w14:textFill>
            <w14:solidFill>
              <w14:schemeClr w14:val="tx1"/>
            </w14:solidFill>
          </w14:textFill>
        </w:rPr>
        <w:t xml:space="preserve"> </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个工作日</w:t>
      </w:r>
      <w:r>
        <w:rPr>
          <w:rFonts w:ascii="Times New Roman" w:hAnsi="Times New Roman" w:eastAsia="宋体" w:cs="Times New Roman"/>
          <w:color w:val="000000" w:themeColor="text1"/>
          <w:highlight w:val="none"/>
          <w14:textFill>
            <w14:solidFill>
              <w14:schemeClr w14:val="tx1"/>
            </w14:solidFill>
          </w14:textFill>
        </w:rPr>
        <w:t>。</w:t>
      </w:r>
    </w:p>
    <w:p>
      <w:pPr>
        <w:pStyle w:val="41"/>
        <w:spacing w:line="360" w:lineRule="auto"/>
        <w:ind w:firstLine="448" w:firstLineChars="200"/>
        <w:rPr>
          <w:rFonts w:hint="eastAsia" w:ascii="Times New Roman" w:hAnsi="Times New Roman" w:eastAsia="宋体" w:cs="Times New Roman"/>
          <w:color w:val="000000" w:themeColor="text1"/>
          <w:highlight w:val="none"/>
          <w:lang w:val="zh-CN"/>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二</w:t>
      </w:r>
      <w:r>
        <w:rPr>
          <w:rFonts w:ascii="Times New Roman" w:hAnsi="Times New Roman" w:eastAsia="宋体" w:cs="Times New Roman"/>
          <w:color w:val="000000" w:themeColor="text1"/>
          <w:highlight w:val="none"/>
          <w14:textFill>
            <w14:solidFill>
              <w14:schemeClr w14:val="tx1"/>
            </w14:solidFill>
          </w14:textFill>
        </w:rPr>
        <w:t>、招标</w:t>
      </w:r>
      <w:r>
        <w:rPr>
          <w:rFonts w:hint="eastAsia" w:ascii="Times New Roman" w:hAnsi="Times New Roman" w:eastAsia="宋体" w:cs="Times New Roman"/>
          <w:color w:val="000000" w:themeColor="text1"/>
          <w:highlight w:val="none"/>
          <w14:textFill>
            <w14:solidFill>
              <w14:schemeClr w14:val="tx1"/>
            </w14:solidFill>
          </w14:textFill>
        </w:rPr>
        <w:t>代理服务费</w:t>
      </w:r>
    </w:p>
    <w:p>
      <w:pPr>
        <w:pStyle w:val="41"/>
        <w:spacing w:line="360" w:lineRule="auto"/>
        <w:ind w:firstLine="448" w:firstLineChars="200"/>
        <w:rPr>
          <w:rFonts w:hint="default" w:ascii="Times New Roman" w:hAnsi="Times New Roman" w:eastAsia="宋体" w:cs="Times New Roman"/>
          <w:color w:val="000000" w:themeColor="text1"/>
          <w:highlight w:val="none"/>
          <w:lang w:val="en-US" w:eastAsia="zh-Hans"/>
          <w14:textFill>
            <w14:solidFill>
              <w14:schemeClr w14:val="tx1"/>
            </w14:solidFill>
          </w14:textFill>
        </w:rPr>
      </w:pPr>
      <w:r>
        <w:rPr>
          <w:rFonts w:hint="eastAsia" w:ascii="Times New Roman" w:hAnsi="Times New Roman" w:eastAsia="宋体" w:cs="Times New Roman"/>
          <w:color w:val="000000" w:themeColor="text1"/>
          <w:highlight w:val="none"/>
          <w:lang w:val="en-US" w:eastAsia="zh-Hans"/>
          <w14:textFill>
            <w14:solidFill>
              <w14:schemeClr w14:val="tx1"/>
            </w14:solidFill>
          </w14:textFill>
        </w:rPr>
        <w:t>本项目</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按包收费，每包</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向中标供应商一次性收取招标代理服务费人民币</w:t>
      </w:r>
      <w:r>
        <w:rPr>
          <w:rFonts w:hint="eastAsia" w:ascii="Times New Roman" w:hAnsi="Times New Roman" w:eastAsia="宋体" w:cs="Times New Roman"/>
          <w:color w:val="000000" w:themeColor="text1"/>
          <w:highlight w:val="none"/>
          <w:lang w:val="en-US" w:eastAsia="zh-CN"/>
          <w14:textFill>
            <w14:solidFill>
              <w14:schemeClr w14:val="tx1"/>
            </w14:solidFill>
          </w14:textFill>
        </w:rPr>
        <w:t>5000</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元。</w:t>
      </w:r>
    </w:p>
    <w:p>
      <w:pPr>
        <w:pStyle w:val="41"/>
        <w:spacing w:line="360" w:lineRule="auto"/>
        <w:ind w:firstLine="448" w:firstLineChars="200"/>
        <w:rPr>
          <w:rFonts w:hint="eastAsia" w:ascii="Times New Roman" w:hAnsi="Times New Roman" w:eastAsia="宋体" w:cs="Times New Roman"/>
          <w:color w:val="000000" w:themeColor="text1"/>
          <w:highlight w:val="none"/>
          <w:lang w:val="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中标供应商应于中标公告发布之日起5个工作日内缴纳</w:t>
      </w:r>
      <w:r>
        <w:rPr>
          <w:rFonts w:hint="eastAsia" w:ascii="Times New Roman" w:hAnsi="Times New Roman" w:eastAsia="宋体" w:cs="Times New Roman"/>
          <w:color w:val="000000" w:themeColor="text1"/>
          <w:highlight w:val="none"/>
          <w:lang w:val="zh-CN"/>
          <w14:textFill>
            <w14:solidFill>
              <w14:schemeClr w14:val="tx1"/>
            </w14:solidFill>
          </w14:textFill>
        </w:rPr>
        <w:t>招标代理服务费，缴费单位名称须与投标单位名称一致，缴费时请注明项目编号及中标包号。</w:t>
      </w:r>
    </w:p>
    <w:p>
      <w:pPr>
        <w:pStyle w:val="41"/>
        <w:spacing w:line="360" w:lineRule="auto"/>
        <w:ind w:firstLine="448" w:firstLineChars="200"/>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名        称：天津市公共资源交易中心</w:t>
      </w:r>
    </w:p>
    <w:p>
      <w:pPr>
        <w:pStyle w:val="41"/>
        <w:spacing w:line="360" w:lineRule="auto"/>
        <w:ind w:firstLine="448" w:firstLineChars="200"/>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开户行及账号：中国建设银行股份有限公司天津明华支行 </w:t>
      </w:r>
    </w:p>
    <w:p>
      <w:pPr>
        <w:pStyle w:val="41"/>
        <w:spacing w:line="360" w:lineRule="auto"/>
        <w:ind w:firstLine="448" w:firstLineChars="200"/>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1205 0162 4900 0000 0675</w:t>
      </w:r>
    </w:p>
    <w:p>
      <w:pPr>
        <w:pStyle w:val="41"/>
        <w:spacing w:line="360" w:lineRule="auto"/>
        <w:ind w:firstLine="448" w:firstLineChars="200"/>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银行联行号：105110039436</w:t>
      </w:r>
    </w:p>
    <w:p>
      <w:pPr>
        <w:pStyle w:val="41"/>
        <w:spacing w:line="360" w:lineRule="auto"/>
        <w:ind w:firstLine="448" w:firstLineChars="200"/>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纳税人识别号：1212 0000 MB1E 44809C</w:t>
      </w:r>
    </w:p>
    <w:p>
      <w:pPr>
        <w:pStyle w:val="41"/>
        <w:spacing w:line="360" w:lineRule="auto"/>
        <w:ind w:firstLine="448" w:firstLineChars="200"/>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地址：天津市河东区红星路79号</w:t>
      </w:r>
    </w:p>
    <w:p>
      <w:pPr>
        <w:pStyle w:val="41"/>
        <w:spacing w:line="360" w:lineRule="auto"/>
        <w:ind w:firstLine="448" w:firstLineChars="200"/>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缴费及申请开票系统：http://www.tjggzy.cn/ztbxt</w:t>
      </w:r>
    </w:p>
    <w:p>
      <w:pPr>
        <w:pStyle w:val="41"/>
        <w:spacing w:line="360" w:lineRule="auto"/>
        <w:ind w:firstLine="448" w:firstLineChars="200"/>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缴费及开票咨询电话：022-24532012</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p>
    <w:p>
      <w:pPr>
        <w:pStyle w:val="41"/>
        <w:spacing w:line="360" w:lineRule="auto"/>
        <w:jc w:val="right"/>
        <w:rPr>
          <w:b/>
          <w:bCs/>
          <w:color w:val="000000" w:themeColor="text1"/>
          <w:kern w:val="28"/>
          <w:sz w:val="32"/>
          <w:szCs w:val="32"/>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2023年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6</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21</w:t>
      </w:r>
      <w:r>
        <w:rPr>
          <w:rFonts w:ascii="Times New Roman" w:hAnsi="Times New Roman" w:eastAsia="宋体" w:cs="Times New Roman"/>
          <w:color w:val="000000" w:themeColor="text1"/>
          <w:highlight w:val="none"/>
          <w14:textFill>
            <w14:solidFill>
              <w14:schemeClr w14:val="tx1"/>
            </w14:solidFill>
          </w14:textFill>
        </w:rPr>
        <w:t>日</w:t>
      </w:r>
      <w:r>
        <w:rPr>
          <w:color w:val="000000" w:themeColor="text1"/>
          <w:highlight w:val="none"/>
          <w14:textFill>
            <w14:solidFill>
              <w14:schemeClr w14:val="tx1"/>
            </w14:solidFill>
          </w14:textFill>
        </w:rPr>
        <w:br w:type="page"/>
      </w:r>
    </w:p>
    <w:p>
      <w:pPr>
        <w:pStyle w:val="15"/>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w:t>
      </w:r>
      <w:r>
        <w:rPr>
          <w:rFonts w:hint="eastAsia" w:ascii="Times New Roman" w:hAnsi="Times New Roman"/>
          <w:color w:val="000000" w:themeColor="text1"/>
          <w:highlight w:val="none"/>
          <w14:textFill>
            <w14:solidFill>
              <w14:schemeClr w14:val="tx1"/>
            </w14:solidFill>
          </w14:textFill>
        </w:rPr>
        <w:t>二</w:t>
      </w:r>
      <w:r>
        <w:rPr>
          <w:rFonts w:ascii="Times New Roman" w:hAnsi="Times New Roman"/>
          <w:color w:val="000000" w:themeColor="text1"/>
          <w:highlight w:val="none"/>
          <w14:textFill>
            <w14:solidFill>
              <w14:schemeClr w14:val="tx1"/>
            </w14:solidFill>
          </w14:textFill>
        </w:rPr>
        <w:t>部分  招标项目要求</w:t>
      </w:r>
      <w:bookmarkEnd w:id="5"/>
    </w:p>
    <w:p>
      <w:pPr>
        <w:rPr>
          <w:color w:val="000000" w:themeColor="text1"/>
          <w:highlight w:val="none"/>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注：加注“★”号条款为实质性条款，不得出现负偏离，发生负偏离即做无效标处理。</w:t>
      </w:r>
    </w:p>
    <w:p>
      <w:pPr>
        <w:tabs>
          <w:tab w:val="left" w:pos="210"/>
        </w:tabs>
        <w:autoSpaceDE w:val="0"/>
        <w:autoSpaceDN w:val="0"/>
        <w:adjustRightInd w:val="0"/>
        <w:spacing w:line="360" w:lineRule="auto"/>
        <w:ind w:firstLine="448" w:firstLineChars="200"/>
        <w:outlineLvl w:val="0"/>
        <w:rPr>
          <w:rFonts w:hint="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一、</w:t>
      </w:r>
      <w:r>
        <w:rPr>
          <w:rFonts w:hint="eastAsia"/>
          <w:color w:val="000000" w:themeColor="text1"/>
          <w:sz w:val="24"/>
          <w:szCs w:val="24"/>
          <w:highlight w:val="none"/>
          <w14:textFill>
            <w14:solidFill>
              <w14:schemeClr w14:val="tx1"/>
            </w14:solidFill>
          </w14:textFill>
        </w:rPr>
        <w:t>商务要求</w:t>
      </w:r>
    </w:p>
    <w:p>
      <w:pPr>
        <w:numPr>
          <w:ilvl w:val="0"/>
          <w:numId w:val="1"/>
        </w:numPr>
        <w:tabs>
          <w:tab w:val="left" w:pos="210"/>
        </w:tabs>
        <w:autoSpaceDE w:val="0"/>
        <w:autoSpaceDN w:val="0"/>
        <w:adjustRightInd w:val="0"/>
        <w:spacing w:line="360" w:lineRule="auto"/>
        <w:ind w:firstLine="448" w:firstLineChars="200"/>
        <w:outlineLvl w:val="0"/>
        <w:rPr>
          <w:rFonts w:hint="eastAsia"/>
          <w:color w:val="000000" w:themeColor="text1"/>
          <w:sz w:val="24"/>
          <w:szCs w:val="24"/>
          <w:highlight w:val="none"/>
          <w:lang w:val="en-US" w:eastAsia="zh-Hans"/>
          <w14:textFill>
            <w14:solidFill>
              <w14:schemeClr w14:val="tx1"/>
            </w14:solidFill>
          </w14:textFill>
        </w:rPr>
      </w:pPr>
      <w:r>
        <w:rPr>
          <w:rFonts w:hint="eastAsia"/>
          <w:color w:val="000000" w:themeColor="text1"/>
          <w:sz w:val="24"/>
          <w:szCs w:val="24"/>
          <w:highlight w:val="none"/>
          <w:lang w:val="en-US" w:eastAsia="zh-Hans"/>
          <w14:textFill>
            <w14:solidFill>
              <w14:schemeClr w14:val="tx1"/>
            </w14:solidFill>
          </w14:textFill>
        </w:rPr>
        <w:t>服务要求</w:t>
      </w:r>
    </w:p>
    <w:p>
      <w:pPr>
        <w:autoSpaceDE w:val="0"/>
        <w:autoSpaceDN w:val="0"/>
        <w:adjustRightInd w:val="0"/>
        <w:spacing w:line="360" w:lineRule="auto"/>
        <w:ind w:firstLine="448" w:firstLineChars="200"/>
        <w:rPr>
          <w:rFonts w:hint="default" w:eastAsia="宋体"/>
          <w:color w:val="000000" w:themeColor="text1"/>
          <w:sz w:val="24"/>
          <w:highlight w:val="none"/>
          <w:lang w:eastAsia="zh-Hans"/>
          <w14:textFill>
            <w14:solidFill>
              <w14:schemeClr w14:val="tx1"/>
            </w14:solidFill>
          </w14:textFill>
        </w:rPr>
      </w:pPr>
      <w:r>
        <w:rPr>
          <w:rFonts w:hint="eastAsia" w:cs="宋体"/>
          <w:color w:val="000000" w:themeColor="text1"/>
          <w:kern w:val="0"/>
          <w:sz w:val="24"/>
          <w:szCs w:val="24"/>
          <w:highlight w:val="none"/>
          <w14:textFill>
            <w14:solidFill>
              <w14:schemeClr w14:val="tx1"/>
            </w14:solidFill>
          </w14:textFill>
        </w:rPr>
        <w:t>★</w:t>
      </w:r>
      <w:r>
        <w:rPr>
          <w:rFonts w:hint="default" w:eastAsia="宋体"/>
          <w:color w:val="000000" w:themeColor="text1"/>
          <w:sz w:val="24"/>
          <w:highlight w:val="none"/>
          <w:lang w:eastAsia="zh-Hans"/>
          <w14:textFill>
            <w14:solidFill>
              <w14:schemeClr w14:val="tx1"/>
            </w14:solidFill>
          </w14:textFill>
        </w:rPr>
        <w:t>1.</w:t>
      </w:r>
      <w:r>
        <w:rPr>
          <w:rFonts w:hint="eastAsia" w:eastAsia="宋体"/>
          <w:color w:val="000000" w:themeColor="text1"/>
          <w:sz w:val="24"/>
          <w:highlight w:val="none"/>
          <w:lang w:val="en-US" w:eastAsia="zh-Hans"/>
          <w14:textFill>
            <w14:solidFill>
              <w14:schemeClr w14:val="tx1"/>
            </w14:solidFill>
          </w14:textFill>
        </w:rPr>
        <w:t>投标人无偿提供</w:t>
      </w:r>
      <w:r>
        <w:rPr>
          <w:rFonts w:hint="eastAsia"/>
          <w:color w:val="000000" w:themeColor="text1"/>
          <w:sz w:val="24"/>
          <w:highlight w:val="none"/>
          <w:lang w:val="en-US" w:eastAsia="zh-Hans"/>
          <w14:textFill>
            <w14:solidFill>
              <w14:schemeClr w14:val="tx1"/>
            </w14:solidFill>
          </w14:textFill>
        </w:rPr>
        <w:t>项目需求书所列</w:t>
      </w:r>
      <w:r>
        <w:rPr>
          <w:rFonts w:hint="eastAsia" w:eastAsia="宋体"/>
          <w:color w:val="000000" w:themeColor="text1"/>
          <w:sz w:val="24"/>
          <w:highlight w:val="none"/>
          <w:lang w:val="en-US" w:eastAsia="zh-Hans"/>
          <w14:textFill>
            <w14:solidFill>
              <w14:schemeClr w14:val="tx1"/>
            </w14:solidFill>
          </w14:textFill>
        </w:rPr>
        <w:t>产品用于中华人民共和国第二届职业技能大赛的举办，</w:t>
      </w:r>
      <w:r>
        <w:rPr>
          <w:rFonts w:hint="eastAsia"/>
          <w:color w:val="000000" w:themeColor="text1"/>
          <w:sz w:val="24"/>
          <w:highlight w:val="none"/>
          <w:lang w:val="en-US" w:eastAsia="zh-Hans"/>
          <w14:textFill>
            <w14:solidFill>
              <w14:schemeClr w14:val="tx1"/>
            </w14:solidFill>
          </w14:textFill>
        </w:rPr>
        <w:t>投标人所提供产品</w:t>
      </w:r>
      <w:r>
        <w:rPr>
          <w:rFonts w:hint="eastAsia" w:eastAsia="宋体"/>
          <w:color w:val="000000" w:themeColor="text1"/>
          <w:sz w:val="24"/>
          <w:highlight w:val="none"/>
          <w:lang w:val="en-US" w:eastAsia="zh-Hans"/>
          <w14:textFill>
            <w14:solidFill>
              <w14:schemeClr w14:val="tx1"/>
            </w14:solidFill>
          </w14:textFill>
        </w:rPr>
        <w:t>资产所有权不发生转移</w:t>
      </w:r>
      <w:r>
        <w:rPr>
          <w:rFonts w:hint="eastAsia"/>
          <w:color w:val="000000" w:themeColor="text1"/>
          <w:sz w:val="24"/>
          <w:highlight w:val="none"/>
          <w:lang w:val="en-US" w:eastAsia="zh-Hans"/>
          <w14:textFill>
            <w14:solidFill>
              <w14:schemeClr w14:val="tx1"/>
            </w14:solidFill>
          </w14:textFill>
        </w:rPr>
        <w:t>。投标人承担所投产品运输、装拆卸、安装及调试所产生的费用。投标人提供大赛现场产品的维修、维护，投标人组建技术服务团队（根据赛项保障单位需求确定人数，需求人数以合同为准）并指定团队负责人为大赛提供</w:t>
      </w:r>
      <w:r>
        <w:rPr>
          <w:rFonts w:hint="default"/>
          <w:color w:val="000000" w:themeColor="text1"/>
          <w:sz w:val="24"/>
          <w:highlight w:val="none"/>
          <w:lang w:eastAsia="zh-Hans"/>
          <w14:textFill>
            <w14:solidFill>
              <w14:schemeClr w14:val="tx1"/>
            </w14:solidFill>
          </w14:textFill>
        </w:rPr>
        <w:t>7</w:t>
      </w:r>
      <w:r>
        <w:rPr>
          <w:rFonts w:hint="eastAsia"/>
          <w:color w:val="000000" w:themeColor="text1"/>
          <w:sz w:val="24"/>
          <w:highlight w:val="none"/>
          <w:lang w:val="en-US" w:eastAsia="zh-Hans"/>
          <w14:textFill>
            <w14:solidFill>
              <w14:schemeClr w14:val="tx1"/>
            </w14:solidFill>
          </w14:textFill>
        </w:rPr>
        <w:t>×</w:t>
      </w:r>
      <w:r>
        <w:rPr>
          <w:rFonts w:hint="default"/>
          <w:color w:val="000000" w:themeColor="text1"/>
          <w:sz w:val="24"/>
          <w:highlight w:val="none"/>
          <w:lang w:eastAsia="zh-Hans"/>
          <w14:textFill>
            <w14:solidFill>
              <w14:schemeClr w14:val="tx1"/>
            </w14:solidFill>
          </w14:textFill>
        </w:rPr>
        <w:t>24</w:t>
      </w:r>
      <w:r>
        <w:rPr>
          <w:rFonts w:hint="eastAsia"/>
          <w:color w:val="000000" w:themeColor="text1"/>
          <w:sz w:val="24"/>
          <w:highlight w:val="none"/>
          <w:lang w:val="en-US" w:eastAsia="zh-Hans"/>
          <w14:textFill>
            <w14:solidFill>
              <w14:schemeClr w14:val="tx1"/>
            </w14:solidFill>
          </w14:textFill>
        </w:rPr>
        <w:t>小时技术响应，</w:t>
      </w:r>
      <w:r>
        <w:rPr>
          <w:rFonts w:hint="eastAsia" w:eastAsia="宋体"/>
          <w:color w:val="000000" w:themeColor="text1"/>
          <w:sz w:val="24"/>
          <w:highlight w:val="none"/>
          <w:lang w:val="en-US" w:eastAsia="zh-Hans"/>
          <w14:textFill>
            <w14:solidFill>
              <w14:schemeClr w14:val="tx1"/>
            </w14:solidFill>
          </w14:textFill>
        </w:rPr>
        <w:t>非比赛期间</w:t>
      </w:r>
      <w:r>
        <w:rPr>
          <w:rFonts w:hint="default" w:eastAsia="宋体"/>
          <w:color w:val="000000" w:themeColor="text1"/>
          <w:sz w:val="24"/>
          <w:highlight w:val="none"/>
          <w:lang w:eastAsia="zh-Hans"/>
          <w14:textFill>
            <w14:solidFill>
              <w14:schemeClr w14:val="tx1"/>
            </w14:solidFill>
          </w14:textFill>
        </w:rPr>
        <w:t>1</w:t>
      </w:r>
      <w:r>
        <w:rPr>
          <w:rFonts w:hint="eastAsia" w:eastAsia="宋体"/>
          <w:color w:val="000000" w:themeColor="text1"/>
          <w:sz w:val="24"/>
          <w:highlight w:val="none"/>
          <w:lang w:val="en-US" w:eastAsia="zh-Hans"/>
          <w14:textFill>
            <w14:solidFill>
              <w14:schemeClr w14:val="tx1"/>
            </w14:solidFill>
          </w14:textFill>
        </w:rPr>
        <w:t>小时内技术人员达到设备现场，比赛期间配备技术人员实时提供技术保障。投标人提供面向参赛选手与本赛项工作人员的技术培训。</w:t>
      </w:r>
    </w:p>
    <w:p>
      <w:pPr>
        <w:numPr>
          <w:ilvl w:val="0"/>
          <w:numId w:val="2"/>
        </w:numPr>
        <w:autoSpaceDE w:val="0"/>
        <w:autoSpaceDN w:val="0"/>
        <w:adjustRightInd w:val="0"/>
        <w:spacing w:line="360" w:lineRule="auto"/>
        <w:ind w:firstLine="448" w:firstLineChars="200"/>
        <w:rPr>
          <w:rFonts w:hint="eastAsia" w:eastAsia="宋体"/>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投标人除</w:t>
      </w:r>
      <w:r>
        <w:rPr>
          <w:rFonts w:hint="eastAsia" w:eastAsia="宋体"/>
          <w:color w:val="000000" w:themeColor="text1"/>
          <w:sz w:val="24"/>
          <w:highlight w:val="none"/>
          <w:lang w:val="en-US" w:eastAsia="zh-Hans"/>
          <w14:textFill>
            <w14:solidFill>
              <w14:schemeClr w14:val="tx1"/>
            </w14:solidFill>
          </w14:textFill>
        </w:rPr>
        <w:t>无偿提供</w:t>
      </w:r>
      <w:r>
        <w:rPr>
          <w:rFonts w:hint="eastAsia"/>
          <w:color w:val="000000" w:themeColor="text1"/>
          <w:sz w:val="24"/>
          <w:highlight w:val="none"/>
          <w:lang w:val="en-US" w:eastAsia="zh-Hans"/>
          <w14:textFill>
            <w14:solidFill>
              <w14:schemeClr w14:val="tx1"/>
            </w14:solidFill>
          </w14:textFill>
        </w:rPr>
        <w:t>项目需求书所列设备设施类产品外，</w:t>
      </w:r>
      <w:r>
        <w:rPr>
          <w:rFonts w:hint="eastAsia" w:eastAsia="宋体"/>
          <w:color w:val="000000" w:themeColor="text1"/>
          <w:sz w:val="24"/>
          <w:highlight w:val="none"/>
          <w:lang w:val="en-US" w:eastAsia="zh-Hans"/>
          <w14:textFill>
            <w14:solidFill>
              <w14:schemeClr w14:val="tx1"/>
            </w14:solidFill>
          </w14:textFill>
        </w:rPr>
        <w:t>可</w:t>
      </w:r>
      <w:r>
        <w:rPr>
          <w:rFonts w:hint="eastAsia"/>
          <w:color w:val="000000" w:themeColor="text1"/>
          <w:sz w:val="24"/>
          <w:highlight w:val="none"/>
          <w:lang w:val="en-US" w:eastAsia="zh-Hans"/>
          <w14:textFill>
            <w14:solidFill>
              <w14:schemeClr w14:val="tx1"/>
            </w14:solidFill>
          </w14:textFill>
        </w:rPr>
        <w:t>根据自身发展情况无偿提供大赛所需的现金或现金等价物支持</w:t>
      </w:r>
      <w:r>
        <w:rPr>
          <w:rFonts w:hint="eastAsia" w:eastAsia="宋体"/>
          <w:color w:val="000000" w:themeColor="text1"/>
          <w:sz w:val="24"/>
          <w:highlight w:val="none"/>
          <w:lang w:val="en-US" w:eastAsia="zh-Hans"/>
          <w14:textFill>
            <w14:solidFill>
              <w14:schemeClr w14:val="tx1"/>
            </w14:solidFill>
          </w14:textFill>
        </w:rPr>
        <w:t>大赛各项工作开展。现金或现金等价物范围可根据招标前投标人与中华人民共和国第二届职业技能大赛执行委员会市场化运作（赞助）工作部洽谈情况自行确定。</w:t>
      </w:r>
    </w:p>
    <w:p>
      <w:pPr>
        <w:numPr>
          <w:ilvl w:val="0"/>
          <w:numId w:val="2"/>
        </w:numPr>
        <w:autoSpaceDE w:val="0"/>
        <w:autoSpaceDN w:val="0"/>
        <w:adjustRightInd w:val="0"/>
        <w:spacing w:line="360" w:lineRule="auto"/>
        <w:ind w:firstLine="448" w:firstLineChars="200"/>
        <w:rPr>
          <w:rFonts w:hint="eastAsia"/>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本项目无报价，</w:t>
      </w:r>
      <w:r>
        <w:rPr>
          <w:rFonts w:hint="eastAsia"/>
          <w:color w:val="000000" w:themeColor="text1"/>
          <w:sz w:val="24"/>
          <w:highlight w:val="none"/>
          <w:lang w:val="en-US" w:eastAsia="zh-CN"/>
          <w14:textFill>
            <w14:solidFill>
              <w14:schemeClr w14:val="tx1"/>
            </w14:solidFill>
          </w14:textFill>
        </w:rPr>
        <w:t>网上应答投标报价填写“1”。</w:t>
      </w:r>
    </w:p>
    <w:p>
      <w:pPr>
        <w:autoSpaceDE w:val="0"/>
        <w:autoSpaceDN w:val="0"/>
        <w:adjustRightInd w:val="0"/>
        <w:spacing w:line="360" w:lineRule="auto"/>
        <w:ind w:firstLine="448" w:firstLineChars="200"/>
        <w:rPr>
          <w:rFonts w:hint="eastAsia" w:eastAsia="宋体"/>
          <w:color w:val="000000" w:themeColor="text1"/>
          <w:sz w:val="24"/>
          <w:highlight w:val="none"/>
          <w:lang w:val="en-US" w:eastAsia="zh-Hans"/>
          <w14:textFill>
            <w14:solidFill>
              <w14:schemeClr w14:val="tx1"/>
            </w14:solidFill>
          </w14:textFill>
        </w:rPr>
      </w:pPr>
      <w:r>
        <w:rPr>
          <w:rFonts w:hint="eastAsia" w:cs="宋体"/>
          <w:color w:val="000000" w:themeColor="text1"/>
          <w:kern w:val="0"/>
          <w:sz w:val="24"/>
          <w:szCs w:val="24"/>
          <w:highlight w:val="none"/>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（二）</w:t>
      </w:r>
      <w:r>
        <w:rPr>
          <w:rFonts w:hint="eastAsia"/>
          <w:color w:val="000000" w:themeColor="text1"/>
          <w:sz w:val="24"/>
          <w:highlight w:val="none"/>
          <w:lang w:val="en-US" w:eastAsia="zh-Hans"/>
          <w14:textFill>
            <w14:solidFill>
              <w14:schemeClr w14:val="tx1"/>
            </w14:solidFill>
          </w14:textFill>
        </w:rPr>
        <w:t>交付</w:t>
      </w:r>
      <w:r>
        <w:rPr>
          <w:rFonts w:hint="eastAsia" w:eastAsia="宋体"/>
          <w:color w:val="000000" w:themeColor="text1"/>
          <w:sz w:val="24"/>
          <w:highlight w:val="none"/>
          <w:lang w:val="en-US" w:eastAsia="zh-Hans"/>
          <w14:textFill>
            <w14:solidFill>
              <w14:schemeClr w14:val="tx1"/>
            </w14:solidFill>
          </w14:textFill>
        </w:rPr>
        <w:t>要求</w:t>
      </w:r>
    </w:p>
    <w:p>
      <w:pPr>
        <w:autoSpaceDE w:val="0"/>
        <w:autoSpaceDN w:val="0"/>
        <w:adjustRightInd w:val="0"/>
        <w:spacing w:line="360" w:lineRule="auto"/>
        <w:ind w:firstLine="448" w:firstLineChars="200"/>
        <w:rPr>
          <w:rFonts w:hint="eastAsia" w:eastAsia="宋体"/>
          <w:color w:val="000000" w:themeColor="text1"/>
          <w:sz w:val="24"/>
          <w:highlight w:val="none"/>
          <w:lang w:val="en-US" w:eastAsia="zh-Hans"/>
          <w14:textFill>
            <w14:solidFill>
              <w14:schemeClr w14:val="tx1"/>
            </w14:solidFill>
          </w14:textFill>
        </w:rPr>
      </w:pPr>
      <w:r>
        <w:rPr>
          <w:rFonts w:hint="default" w:eastAsia="宋体"/>
          <w:color w:val="000000" w:themeColor="text1"/>
          <w:sz w:val="24"/>
          <w:highlight w:val="none"/>
          <w:lang w:eastAsia="zh-Hans"/>
          <w14:textFill>
            <w14:solidFill>
              <w14:schemeClr w14:val="tx1"/>
            </w14:solidFill>
          </w14:textFill>
        </w:rPr>
        <w:t>1.</w:t>
      </w:r>
      <w:r>
        <w:rPr>
          <w:rFonts w:hint="eastAsia"/>
          <w:color w:val="000000" w:themeColor="text1"/>
          <w:sz w:val="24"/>
          <w:highlight w:val="none"/>
          <w:lang w:val="en-US" w:eastAsia="zh-Hans"/>
          <w14:textFill>
            <w14:solidFill>
              <w14:schemeClr w14:val="tx1"/>
            </w14:solidFill>
          </w14:textFill>
        </w:rPr>
        <w:t>设备设施（项目需求书所列产品）</w:t>
      </w:r>
      <w:r>
        <w:rPr>
          <w:rFonts w:hint="eastAsia" w:eastAsia="宋体"/>
          <w:color w:val="000000" w:themeColor="text1"/>
          <w:sz w:val="24"/>
          <w:highlight w:val="none"/>
          <w:lang w:val="en-US" w:eastAsia="zh-Hans"/>
          <w14:textFill>
            <w14:solidFill>
              <w14:schemeClr w14:val="tx1"/>
            </w14:solidFill>
          </w14:textFill>
        </w:rPr>
        <w:t>交货</w:t>
      </w:r>
      <w:r>
        <w:rPr>
          <w:rFonts w:hint="eastAsia"/>
          <w:color w:val="000000" w:themeColor="text1"/>
          <w:sz w:val="24"/>
          <w:highlight w:val="none"/>
          <w:lang w:val="en-US" w:eastAsia="zh-Hans"/>
          <w14:textFill>
            <w14:solidFill>
              <w14:schemeClr w14:val="tx1"/>
            </w14:solidFill>
          </w14:textFill>
        </w:rPr>
        <w:t>要求</w:t>
      </w:r>
      <w:r>
        <w:rPr>
          <w:rFonts w:hint="eastAsia" w:eastAsia="宋体"/>
          <w:color w:val="000000" w:themeColor="text1"/>
          <w:sz w:val="24"/>
          <w:highlight w:val="none"/>
          <w:lang w:val="en-US" w:eastAsia="zh-Hans"/>
          <w14:textFill>
            <w14:solidFill>
              <w14:schemeClr w14:val="tx1"/>
            </w14:solidFill>
          </w14:textFill>
        </w:rPr>
        <w:t>：</w:t>
      </w:r>
    </w:p>
    <w:p>
      <w:pPr>
        <w:autoSpaceDE w:val="0"/>
        <w:autoSpaceDN w:val="0"/>
        <w:adjustRightInd w:val="0"/>
        <w:spacing w:line="360" w:lineRule="auto"/>
        <w:ind w:firstLine="448" w:firstLineChars="200"/>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交货时间：比赛开赛前</w:t>
      </w:r>
      <w:r>
        <w:rPr>
          <w:rFonts w:hint="eastAsia"/>
          <w:color w:val="000000" w:themeColor="text1"/>
          <w:sz w:val="24"/>
          <w:highlight w:val="none"/>
          <w:lang w:val="en-US" w:eastAsia="zh-CN"/>
          <w14:textFill>
            <w14:solidFill>
              <w14:schemeClr w14:val="tx1"/>
            </w14:solidFill>
          </w14:textFill>
        </w:rPr>
        <w:t xml:space="preserve"> </w:t>
      </w:r>
      <w:r>
        <w:rPr>
          <w:rFonts w:hint="default"/>
          <w:color w:val="000000" w:themeColor="text1"/>
          <w:sz w:val="24"/>
          <w:highlight w:val="none"/>
          <w:lang w:eastAsia="zh-Hans"/>
          <w14:textFill>
            <w14:solidFill>
              <w14:schemeClr w14:val="tx1"/>
            </w14:solidFill>
          </w14:textFill>
        </w:rPr>
        <w:t>8</w:t>
      </w:r>
      <w:r>
        <w:rPr>
          <w:rFonts w:hint="eastAsia"/>
          <w:color w:val="000000" w:themeColor="text1"/>
          <w:sz w:val="24"/>
          <w:highlight w:val="none"/>
          <w:lang w:val="en-US" w:eastAsia="zh-CN"/>
          <w14:textFill>
            <w14:solidFill>
              <w14:schemeClr w14:val="tx1"/>
            </w14:solidFill>
          </w14:textFill>
        </w:rPr>
        <w:t xml:space="preserve"> </w:t>
      </w:r>
      <w:r>
        <w:rPr>
          <w:rFonts w:hint="eastAsia" w:eastAsia="宋体"/>
          <w:color w:val="000000" w:themeColor="text1"/>
          <w:sz w:val="24"/>
          <w:highlight w:val="none"/>
          <w:lang w:val="en-US" w:eastAsia="zh-Hans"/>
          <w14:textFill>
            <w14:solidFill>
              <w14:schemeClr w14:val="tx1"/>
            </w14:solidFill>
          </w14:textFill>
        </w:rPr>
        <w:t>日内（特殊情况以合同为准）。</w:t>
      </w:r>
    </w:p>
    <w:p>
      <w:pPr>
        <w:autoSpaceDE w:val="0"/>
        <w:autoSpaceDN w:val="0"/>
        <w:adjustRightInd w:val="0"/>
        <w:spacing w:line="360" w:lineRule="auto"/>
        <w:ind w:firstLine="448" w:firstLineChars="200"/>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安装完成：货到之日起</w:t>
      </w:r>
      <w:r>
        <w:rPr>
          <w:rFonts w:hint="eastAsia"/>
          <w:color w:val="000000" w:themeColor="text1"/>
          <w:sz w:val="24"/>
          <w:highlight w:val="none"/>
          <w:lang w:val="en-US" w:eastAsia="zh-CN"/>
          <w14:textFill>
            <w14:solidFill>
              <w14:schemeClr w14:val="tx1"/>
            </w14:solidFill>
          </w14:textFill>
        </w:rPr>
        <w:t xml:space="preserve"> </w:t>
      </w:r>
      <w:r>
        <w:rPr>
          <w:rFonts w:hint="default"/>
          <w:color w:val="000000" w:themeColor="text1"/>
          <w:sz w:val="24"/>
          <w:highlight w:val="none"/>
          <w:lang w:eastAsia="zh-Hans"/>
          <w14:textFill>
            <w14:solidFill>
              <w14:schemeClr w14:val="tx1"/>
            </w14:solidFill>
          </w14:textFill>
        </w:rPr>
        <w:t>5</w:t>
      </w:r>
      <w:r>
        <w:rPr>
          <w:rFonts w:hint="eastAsia"/>
          <w:color w:val="000000" w:themeColor="text1"/>
          <w:sz w:val="24"/>
          <w:highlight w:val="none"/>
          <w:lang w:val="en-US" w:eastAsia="zh-CN"/>
          <w14:textFill>
            <w14:solidFill>
              <w14:schemeClr w14:val="tx1"/>
            </w14:solidFill>
          </w14:textFill>
        </w:rPr>
        <w:t xml:space="preserve"> </w:t>
      </w:r>
      <w:r>
        <w:rPr>
          <w:rFonts w:hint="eastAsia" w:eastAsia="宋体"/>
          <w:color w:val="000000" w:themeColor="text1"/>
          <w:sz w:val="24"/>
          <w:highlight w:val="none"/>
          <w:lang w:val="en-US" w:eastAsia="zh-Hans"/>
          <w14:textFill>
            <w14:solidFill>
              <w14:schemeClr w14:val="tx1"/>
            </w14:solidFill>
          </w14:textFill>
        </w:rPr>
        <w:t>日内（特殊情况以合同为准）。</w:t>
      </w:r>
    </w:p>
    <w:p>
      <w:pPr>
        <w:autoSpaceDE w:val="0"/>
        <w:autoSpaceDN w:val="0"/>
        <w:adjustRightInd w:val="0"/>
        <w:spacing w:line="360" w:lineRule="auto"/>
        <w:ind w:firstLine="448" w:firstLineChars="200"/>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调试完成：比赛前</w:t>
      </w:r>
      <w:r>
        <w:rPr>
          <w:rFonts w:hint="eastAsia"/>
          <w:color w:val="000000" w:themeColor="text1"/>
          <w:sz w:val="24"/>
          <w:highlight w:val="none"/>
          <w:lang w:val="en-US" w:eastAsia="zh-CN"/>
          <w14:textFill>
            <w14:solidFill>
              <w14:schemeClr w14:val="tx1"/>
            </w14:solidFill>
          </w14:textFill>
        </w:rPr>
        <w:t xml:space="preserve"> </w:t>
      </w:r>
      <w:r>
        <w:rPr>
          <w:rFonts w:hint="default"/>
          <w:color w:val="000000" w:themeColor="text1"/>
          <w:sz w:val="24"/>
          <w:highlight w:val="none"/>
          <w:lang w:eastAsia="zh-Hans"/>
          <w14:textFill>
            <w14:solidFill>
              <w14:schemeClr w14:val="tx1"/>
            </w14:solidFill>
          </w14:textFill>
        </w:rPr>
        <w:t>3</w:t>
      </w:r>
      <w:r>
        <w:rPr>
          <w:rFonts w:hint="eastAsia"/>
          <w:color w:val="000000" w:themeColor="text1"/>
          <w:sz w:val="24"/>
          <w:highlight w:val="none"/>
          <w:lang w:val="en-US" w:eastAsia="zh-CN"/>
          <w14:textFill>
            <w14:solidFill>
              <w14:schemeClr w14:val="tx1"/>
            </w14:solidFill>
          </w14:textFill>
        </w:rPr>
        <w:t xml:space="preserve"> </w:t>
      </w:r>
      <w:r>
        <w:rPr>
          <w:rFonts w:hint="eastAsia" w:eastAsia="宋体"/>
          <w:color w:val="000000" w:themeColor="text1"/>
          <w:sz w:val="24"/>
          <w:highlight w:val="none"/>
          <w:lang w:val="en-US" w:eastAsia="zh-Hans"/>
          <w14:textFill>
            <w14:solidFill>
              <w14:schemeClr w14:val="tx1"/>
            </w14:solidFill>
          </w14:textFill>
        </w:rPr>
        <w:t>日内（（特殊情况以合同为准）。</w:t>
      </w:r>
    </w:p>
    <w:p>
      <w:pPr>
        <w:autoSpaceDE w:val="0"/>
        <w:autoSpaceDN w:val="0"/>
        <w:adjustRightInd w:val="0"/>
        <w:spacing w:line="360" w:lineRule="auto"/>
        <w:ind w:firstLine="448" w:firstLineChars="200"/>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撤场期：比赛结束</w:t>
      </w:r>
      <w:r>
        <w:rPr>
          <w:rFonts w:hint="eastAsia"/>
          <w:color w:val="000000" w:themeColor="text1"/>
          <w:sz w:val="24"/>
          <w:highlight w:val="none"/>
          <w:lang w:val="en-US" w:eastAsia="zh-CN"/>
          <w14:textFill>
            <w14:solidFill>
              <w14:schemeClr w14:val="tx1"/>
            </w14:solidFill>
          </w14:textFill>
        </w:rPr>
        <w:t xml:space="preserve"> </w:t>
      </w:r>
      <w:r>
        <w:rPr>
          <w:rFonts w:hint="default" w:eastAsia="宋体"/>
          <w:color w:val="000000" w:themeColor="text1"/>
          <w:sz w:val="24"/>
          <w:highlight w:val="none"/>
          <w:lang w:eastAsia="zh-Hans"/>
          <w14:textFill>
            <w14:solidFill>
              <w14:schemeClr w14:val="tx1"/>
            </w14:solidFill>
          </w14:textFill>
        </w:rPr>
        <w:t>24</w:t>
      </w:r>
      <w:r>
        <w:rPr>
          <w:rFonts w:hint="eastAsia"/>
          <w:color w:val="000000" w:themeColor="text1"/>
          <w:sz w:val="24"/>
          <w:highlight w:val="none"/>
          <w:lang w:val="en-US" w:eastAsia="zh-CN"/>
          <w14:textFill>
            <w14:solidFill>
              <w14:schemeClr w14:val="tx1"/>
            </w14:solidFill>
          </w14:textFill>
        </w:rPr>
        <w:t xml:space="preserve"> </w:t>
      </w:r>
      <w:r>
        <w:rPr>
          <w:rFonts w:hint="eastAsia" w:eastAsia="宋体"/>
          <w:color w:val="000000" w:themeColor="text1"/>
          <w:sz w:val="24"/>
          <w:highlight w:val="none"/>
          <w:lang w:val="en-US" w:eastAsia="zh-Hans"/>
          <w14:textFill>
            <w14:solidFill>
              <w14:schemeClr w14:val="tx1"/>
            </w14:solidFill>
          </w14:textFill>
        </w:rPr>
        <w:t>小时内（特殊情况以合同为准）。</w:t>
      </w:r>
    </w:p>
    <w:p>
      <w:pPr>
        <w:autoSpaceDE w:val="0"/>
        <w:autoSpaceDN w:val="0"/>
        <w:adjustRightInd w:val="0"/>
        <w:spacing w:line="360" w:lineRule="auto"/>
        <w:ind w:firstLine="448" w:firstLineChars="200"/>
        <w:rPr>
          <w:rFonts w:hint="eastAsia"/>
          <w:color w:val="000000" w:themeColor="text1"/>
          <w:sz w:val="24"/>
          <w:highlight w:val="none"/>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交货地点：天津市津南区咸水沽镇国展大道888号</w:t>
      </w:r>
      <w:r>
        <w:rPr>
          <w:rFonts w:hint="eastAsia"/>
          <w:color w:val="000000" w:themeColor="text1"/>
          <w:sz w:val="24"/>
          <w:highlight w:val="none"/>
          <w14:textFill>
            <w14:solidFill>
              <w14:schemeClr w14:val="tx1"/>
            </w14:solidFill>
          </w14:textFill>
        </w:rPr>
        <w:t>（特殊情况以合同为准）。</w:t>
      </w:r>
    </w:p>
    <w:p>
      <w:pPr>
        <w:autoSpaceDE w:val="0"/>
        <w:autoSpaceDN w:val="0"/>
        <w:adjustRightInd w:val="0"/>
        <w:spacing w:line="360" w:lineRule="auto"/>
        <w:ind w:firstLine="448" w:firstLineChars="200"/>
        <w:rPr>
          <w:rFonts w:hint="eastAsia" w:eastAsia="宋体"/>
          <w:color w:val="000000" w:themeColor="text1"/>
          <w:sz w:val="24"/>
          <w:highlight w:val="none"/>
          <w:lang w:val="en-US" w:eastAsia="zh-Hans"/>
          <w14:textFill>
            <w14:solidFill>
              <w14:schemeClr w14:val="tx1"/>
            </w14:solidFill>
          </w14:textFill>
        </w:rPr>
      </w:pPr>
      <w:r>
        <w:rPr>
          <w:rFonts w:hint="default" w:eastAsia="宋体"/>
          <w:color w:val="000000" w:themeColor="text1"/>
          <w:sz w:val="24"/>
          <w:highlight w:val="none"/>
          <w:lang w:eastAsia="zh-Hans"/>
          <w14:textFill>
            <w14:solidFill>
              <w14:schemeClr w14:val="tx1"/>
            </w14:solidFill>
          </w14:textFill>
        </w:rPr>
        <w:t>2.</w:t>
      </w:r>
      <w:r>
        <w:rPr>
          <w:rFonts w:hint="eastAsia" w:eastAsia="宋体"/>
          <w:color w:val="000000" w:themeColor="text1"/>
          <w:sz w:val="24"/>
          <w:highlight w:val="none"/>
          <w:lang w:val="en-US" w:eastAsia="zh-Hans"/>
          <w14:textFill>
            <w14:solidFill>
              <w14:schemeClr w14:val="tx1"/>
            </w14:solidFill>
          </w14:textFill>
        </w:rPr>
        <w:t>现金及现金等价物交付要求：</w:t>
      </w:r>
    </w:p>
    <w:p>
      <w:pPr>
        <w:autoSpaceDE w:val="0"/>
        <w:autoSpaceDN w:val="0"/>
        <w:adjustRightInd w:val="0"/>
        <w:spacing w:line="360" w:lineRule="auto"/>
        <w:ind w:firstLine="448" w:firstLineChars="200"/>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现金交付时间：合同签订</w:t>
      </w:r>
      <w:r>
        <w:rPr>
          <w:rFonts w:hint="default" w:eastAsia="宋体"/>
          <w:color w:val="000000" w:themeColor="text1"/>
          <w:sz w:val="24"/>
          <w:highlight w:val="none"/>
          <w:lang w:eastAsia="zh-Hans"/>
          <w14:textFill>
            <w14:solidFill>
              <w14:schemeClr w14:val="tx1"/>
            </w14:solidFill>
          </w14:textFill>
        </w:rPr>
        <w:t xml:space="preserve"> 30 </w:t>
      </w:r>
      <w:r>
        <w:rPr>
          <w:rFonts w:hint="eastAsia" w:eastAsia="宋体"/>
          <w:color w:val="000000" w:themeColor="text1"/>
          <w:sz w:val="24"/>
          <w:highlight w:val="none"/>
          <w:lang w:val="en-US" w:eastAsia="zh-Hans"/>
          <w14:textFill>
            <w14:solidFill>
              <w14:schemeClr w14:val="tx1"/>
            </w14:solidFill>
          </w14:textFill>
        </w:rPr>
        <w:t>日内（特殊情况以合同为准）。</w:t>
      </w:r>
    </w:p>
    <w:p>
      <w:pPr>
        <w:autoSpaceDE w:val="0"/>
        <w:autoSpaceDN w:val="0"/>
        <w:adjustRightInd w:val="0"/>
        <w:spacing w:line="360" w:lineRule="auto"/>
        <w:ind w:firstLine="448" w:firstLineChars="200"/>
        <w:rPr>
          <w:rFonts w:hint="default"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现金等价物交付时间：合同签订</w:t>
      </w:r>
      <w:r>
        <w:rPr>
          <w:rFonts w:hint="default" w:eastAsia="宋体"/>
          <w:color w:val="000000" w:themeColor="text1"/>
          <w:sz w:val="24"/>
          <w:highlight w:val="none"/>
          <w:lang w:eastAsia="zh-Hans"/>
          <w14:textFill>
            <w14:solidFill>
              <w14:schemeClr w14:val="tx1"/>
            </w14:solidFill>
          </w14:textFill>
        </w:rPr>
        <w:t xml:space="preserve"> 30 </w:t>
      </w:r>
      <w:r>
        <w:rPr>
          <w:rFonts w:hint="eastAsia" w:eastAsia="宋体"/>
          <w:color w:val="000000" w:themeColor="text1"/>
          <w:sz w:val="24"/>
          <w:highlight w:val="none"/>
          <w:lang w:val="en-US" w:eastAsia="zh-Hans"/>
          <w14:textFill>
            <w14:solidFill>
              <w14:schemeClr w14:val="tx1"/>
            </w14:solidFill>
          </w14:textFill>
        </w:rPr>
        <w:t>日内（特殊情况以合同为准）。</w:t>
      </w:r>
    </w:p>
    <w:p>
      <w:pPr>
        <w:autoSpaceDE w:val="0"/>
        <w:autoSpaceDN w:val="0"/>
        <w:adjustRightInd w:val="0"/>
        <w:spacing w:line="360" w:lineRule="auto"/>
        <w:ind w:firstLine="448" w:firstLineChars="200"/>
        <w:rPr>
          <w:rFonts w:hint="default" w:eastAsia="宋体"/>
          <w:color w:val="000000" w:themeColor="text1"/>
          <w:sz w:val="24"/>
          <w:highlight w:val="none"/>
          <w:lang w:val="en-US" w:eastAsia="zh-Hans"/>
          <w14:textFill>
            <w14:solidFill>
              <w14:schemeClr w14:val="tx1"/>
            </w14:solidFill>
          </w14:textFill>
        </w:rPr>
      </w:pPr>
      <w:r>
        <w:rPr>
          <w:rFonts w:hint="default" w:eastAsia="宋体"/>
          <w:color w:val="000000" w:themeColor="text1"/>
          <w:sz w:val="24"/>
          <w:highlight w:val="none"/>
          <w:lang w:eastAsia="zh-Hans"/>
          <w14:textFill>
            <w14:solidFill>
              <w14:schemeClr w14:val="tx1"/>
            </w14:solidFill>
          </w14:textFill>
        </w:rPr>
        <w:t>3.</w:t>
      </w:r>
      <w:r>
        <w:rPr>
          <w:rFonts w:hint="eastAsia"/>
          <w:color w:val="000000" w:themeColor="text1"/>
          <w:sz w:val="24"/>
          <w:highlight w:val="none"/>
          <w14:textFill>
            <w14:solidFill>
              <w14:schemeClr w14:val="tx1"/>
            </w14:solidFill>
          </w14:textFill>
        </w:rPr>
        <w:t>特别要求：</w:t>
      </w:r>
      <w:r>
        <w:rPr>
          <w:rFonts w:hint="eastAsia" w:eastAsia="宋体"/>
          <w:color w:val="000000" w:themeColor="text1"/>
          <w:sz w:val="24"/>
          <w:highlight w:val="none"/>
          <w:lang w:val="en-US" w:eastAsia="zh-Hans"/>
          <w14:textFill>
            <w14:solidFill>
              <w14:schemeClr w14:val="tx1"/>
            </w14:solidFill>
          </w14:textFill>
        </w:rPr>
        <w:t>天津第二届国赛运营管理资源开发有限责任公司</w:t>
      </w:r>
      <w:r>
        <w:rPr>
          <w:rFonts w:hint="eastAsia"/>
          <w:color w:val="000000" w:themeColor="text1"/>
          <w:sz w:val="24"/>
          <w:highlight w:val="none"/>
          <w:lang w:val="en-US" w:eastAsia="zh-Hans"/>
          <w14:textFill>
            <w14:solidFill>
              <w14:schemeClr w14:val="tx1"/>
            </w14:solidFill>
          </w14:textFill>
        </w:rPr>
        <w:t>有权要求投标人提供产品说明书及对产品的合法供货渠道进行说明，经核实如投标人提供非法渠道的商品，视为欺诈，投标人须承担因此造成本届大赛的损失赔偿；</w:t>
      </w:r>
      <w:r>
        <w:rPr>
          <w:rFonts w:hint="eastAsia"/>
          <w:color w:val="000000" w:themeColor="text1"/>
          <w:sz w:val="24"/>
          <w:highlight w:val="none"/>
          <w14:textFill>
            <w14:solidFill>
              <w14:schemeClr w14:val="tx1"/>
            </w14:solidFill>
          </w14:textFill>
        </w:rPr>
        <w:t>同时，依据现行的国家法律法规追究其他责任，并连带追究所投产品制造商的责任</w:t>
      </w:r>
      <w:r>
        <w:rPr>
          <w:rFonts w:hint="eastAsia" w:eastAsia="宋体"/>
          <w:color w:val="000000" w:themeColor="text1"/>
          <w:sz w:val="24"/>
          <w:highlight w:val="none"/>
          <w:lang w:val="en-US" w:eastAsia="zh-Hans"/>
          <w14:textFill>
            <w14:solidFill>
              <w14:schemeClr w14:val="tx1"/>
            </w14:solidFill>
          </w14:textFill>
        </w:rPr>
        <w:t>。</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hint="eastAsia" w:cs="宋体"/>
          <w:color w:val="000000" w:themeColor="text1"/>
          <w:kern w:val="0"/>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三</w:t>
      </w:r>
      <w:r>
        <w:rPr>
          <w:rFonts w:hint="eastAsia"/>
          <w:color w:val="000000" w:themeColor="text1"/>
          <w:sz w:val="24"/>
          <w:highlight w:val="none"/>
          <w14:textFill>
            <w14:solidFill>
              <w14:schemeClr w14:val="tx1"/>
            </w14:solidFill>
          </w14:textFill>
        </w:rPr>
        <w:t>）验收方法及标准</w:t>
      </w:r>
    </w:p>
    <w:p>
      <w:pPr>
        <w:autoSpaceDE w:val="0"/>
        <w:autoSpaceDN w:val="0"/>
        <w:adjustRightInd w:val="0"/>
        <w:spacing w:line="360" w:lineRule="auto"/>
        <w:ind w:firstLine="448" w:firstLineChars="200"/>
        <w:rPr>
          <w:rFonts w:hint="default" w:eastAsia="宋体"/>
          <w:color w:val="000000" w:themeColor="text1"/>
          <w:sz w:val="24"/>
          <w:highlight w:val="none"/>
          <w:lang w:val="en-US" w:eastAsia="zh-Hans"/>
          <w14:textFill>
            <w14:solidFill>
              <w14:schemeClr w14:val="tx1"/>
            </w14:solidFill>
          </w14:textFill>
        </w:rPr>
      </w:pPr>
      <w:r>
        <w:rPr>
          <w:rFonts w:hint="eastAsia"/>
          <w:color w:val="000000" w:themeColor="text1"/>
          <w:sz w:val="24"/>
          <w:highlight w:val="none"/>
          <w14:textFill>
            <w14:solidFill>
              <w14:schemeClr w14:val="tx1"/>
            </w14:solidFill>
          </w14:textFill>
        </w:rPr>
        <w:t>按照</w:t>
      </w:r>
      <w:r>
        <w:rPr>
          <w:rFonts w:hint="eastAsia" w:eastAsia="宋体"/>
          <w:color w:val="000000" w:themeColor="text1"/>
          <w:sz w:val="24"/>
          <w:highlight w:val="none"/>
          <w:lang w:val="en-US" w:eastAsia="zh-Hans"/>
          <w14:textFill>
            <w14:solidFill>
              <w14:schemeClr w14:val="tx1"/>
            </w14:solidFill>
          </w14:textFill>
        </w:rPr>
        <w:t>天津第二届国赛运营管理资源开发有限责任公司</w:t>
      </w:r>
      <w:r>
        <w:rPr>
          <w:rFonts w:hint="eastAsia"/>
          <w:color w:val="000000" w:themeColor="text1"/>
          <w:sz w:val="24"/>
          <w:highlight w:val="none"/>
          <w:lang w:val="en-US" w:eastAsia="zh-Hans"/>
          <w14:textFill>
            <w14:solidFill>
              <w14:schemeClr w14:val="tx1"/>
            </w14:solidFill>
          </w14:textFill>
        </w:rPr>
        <w:t>、中标单位、赛项保障单位三方</w:t>
      </w:r>
      <w:r>
        <w:rPr>
          <w:rFonts w:hint="eastAsia" w:eastAsia="宋体"/>
          <w:color w:val="000000" w:themeColor="text1"/>
          <w:sz w:val="24"/>
          <w:highlight w:val="none"/>
          <w:lang w:val="en-US" w:eastAsia="zh-Hans"/>
          <w14:textFill>
            <w14:solidFill>
              <w14:schemeClr w14:val="tx1"/>
            </w14:solidFill>
          </w14:textFill>
        </w:rPr>
        <w:t>所签订</w:t>
      </w:r>
      <w:r>
        <w:rPr>
          <w:rFonts w:hint="eastAsia"/>
          <w:color w:val="000000" w:themeColor="text1"/>
          <w:sz w:val="24"/>
          <w:highlight w:val="none"/>
          <w:lang w:val="en-US" w:eastAsia="zh-Hans"/>
          <w14:textFill>
            <w14:solidFill>
              <w14:schemeClr w14:val="tx1"/>
            </w14:solidFill>
          </w14:textFill>
        </w:rPr>
        <w:t>设备设施支持合同</w:t>
      </w:r>
      <w:r>
        <w:rPr>
          <w:rFonts w:hint="eastAsia" w:eastAsia="宋体"/>
          <w:color w:val="000000" w:themeColor="text1"/>
          <w:sz w:val="24"/>
          <w:highlight w:val="none"/>
          <w14:textFill>
            <w14:solidFill>
              <w14:schemeClr w14:val="tx1"/>
            </w14:solidFill>
          </w14:textFill>
        </w:rPr>
        <w:t>的约定和现行国家标准、行业标准以及企业标准对每一项技术、服务、安全标准的履约情况进行确认。</w:t>
      </w:r>
      <w:r>
        <w:rPr>
          <w:rFonts w:hint="eastAsia"/>
          <w:color w:val="000000" w:themeColor="text1"/>
          <w:sz w:val="24"/>
          <w:highlight w:val="none"/>
          <w14:textFill>
            <w14:solidFill>
              <w14:schemeClr w14:val="tx1"/>
            </w14:solidFill>
          </w14:textFill>
        </w:rPr>
        <w:t>验收结束后，应当出具验收书，列明各项标准的验收情况及项目总体评价，由验收</w:t>
      </w:r>
      <w:r>
        <w:rPr>
          <w:rFonts w:hint="eastAsia"/>
          <w:color w:val="000000" w:themeColor="text1"/>
          <w:sz w:val="24"/>
          <w:highlight w:val="none"/>
          <w:lang w:val="en-US" w:eastAsia="zh-Hans"/>
          <w14:textFill>
            <w14:solidFill>
              <w14:schemeClr w14:val="tx1"/>
            </w14:solidFill>
          </w14:textFill>
        </w:rPr>
        <w:t>三</w:t>
      </w:r>
      <w:r>
        <w:rPr>
          <w:rFonts w:hint="eastAsia"/>
          <w:color w:val="000000" w:themeColor="text1"/>
          <w:sz w:val="24"/>
          <w:highlight w:val="none"/>
          <w14:textFill>
            <w14:solidFill>
              <w14:schemeClr w14:val="tx1"/>
            </w14:solidFill>
          </w14:textFill>
        </w:rPr>
        <w:t>方共同签署。</w:t>
      </w:r>
      <w:r>
        <w:rPr>
          <w:rFonts w:hint="eastAsia"/>
          <w:color w:val="000000" w:themeColor="text1"/>
          <w:sz w:val="24"/>
          <w:highlight w:val="none"/>
          <w:lang w:val="en-US" w:eastAsia="zh-Hans"/>
          <w14:textFill>
            <w14:solidFill>
              <w14:schemeClr w14:val="tx1"/>
            </w14:solidFill>
          </w14:textFill>
        </w:rPr>
        <w:t>验收如产生相关费用由投标人负责。</w:t>
      </w:r>
    </w:p>
    <w:p>
      <w:pPr>
        <w:autoSpaceDE w:val="0"/>
        <w:autoSpaceDN w:val="0"/>
        <w:adjustRightInd w:val="0"/>
        <w:spacing w:line="360" w:lineRule="auto"/>
        <w:ind w:firstLine="448" w:firstLineChars="200"/>
        <w:rPr>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w:t>
      </w:r>
      <w:r>
        <w:rPr>
          <w:bCs/>
          <w:color w:val="000000" w:themeColor="text1"/>
          <w:sz w:val="24"/>
          <w:highlight w:val="none"/>
          <w14:textFill>
            <w14:solidFill>
              <w14:schemeClr w14:val="tx1"/>
            </w14:solidFill>
          </w14:textFill>
        </w:rPr>
        <w:t>、技术要求</w:t>
      </w:r>
    </w:p>
    <w:p>
      <w:pPr>
        <w:spacing w:line="360" w:lineRule="auto"/>
        <w:ind w:firstLine="448" w:firstLineChars="200"/>
        <w:outlineLvl w:val="0"/>
        <w:rPr>
          <w:color w:val="000000" w:themeColor="text1"/>
          <w:sz w:val="24"/>
          <w:highlight w:val="none"/>
          <w14:textFill>
            <w14:solidFill>
              <w14:schemeClr w14:val="tx1"/>
            </w14:solidFill>
          </w14:textFill>
        </w:rPr>
      </w:pPr>
      <w:r>
        <w:rPr>
          <w:rFonts w:hint="eastAsia" w:cs="宋体"/>
          <w:color w:val="000000" w:themeColor="text1"/>
          <w:kern w:val="0"/>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（一）投标人须承诺所投产品和服务符合相关强制性规定。交货时</w:t>
      </w:r>
      <w:r>
        <w:rPr>
          <w:rFonts w:hint="eastAsia" w:eastAsia="宋体"/>
          <w:color w:val="000000" w:themeColor="text1"/>
          <w:sz w:val="24"/>
          <w:highlight w:val="none"/>
          <w:lang w:val="en-US" w:eastAsia="zh-Hans"/>
          <w14:textFill>
            <w14:solidFill>
              <w14:schemeClr w14:val="tx1"/>
            </w14:solidFill>
          </w14:textFill>
        </w:rPr>
        <w:t>天津第二届国赛运营管理资源开发有限责任公司</w:t>
      </w:r>
      <w:r>
        <w:rPr>
          <w:rFonts w:hint="eastAsia"/>
          <w:color w:val="000000" w:themeColor="text1"/>
          <w:sz w:val="24"/>
          <w:highlight w:val="none"/>
          <w14:textFill>
            <w14:solidFill>
              <w14:schemeClr w14:val="tx1"/>
            </w14:solidFill>
          </w14:textFill>
        </w:rPr>
        <w:t>有权要求投标人出具所投产品、服务符合上述规定的证明文件。</w:t>
      </w:r>
    </w:p>
    <w:p>
      <w:pPr>
        <w:spacing w:line="360" w:lineRule="auto"/>
        <w:ind w:firstLine="448"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（二）具体需求详见本部分项目需求书。</w:t>
      </w:r>
    </w:p>
    <w:p>
      <w:pPr>
        <w:spacing w:line="360" w:lineRule="auto"/>
        <w:ind w:firstLine="448" w:firstLineChars="200"/>
        <w:outlineLvl w:val="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三、评分因素及评标标准</w:t>
      </w:r>
    </w:p>
    <w:p>
      <w:pPr>
        <w:pStyle w:val="26"/>
        <w:rPr>
          <w:rFonts w:hint="default" w:eastAsia="宋体"/>
          <w:color w:val="000000" w:themeColor="text1"/>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第一包、第二包</w:t>
      </w:r>
      <w:r>
        <w:rPr>
          <w:rFonts w:hint="eastAsia"/>
          <w:color w:val="000000" w:themeColor="text1"/>
          <w:sz w:val="24"/>
          <w:highlight w:val="none"/>
          <w:lang w:val="en-US" w:eastAsia="zh-Hans"/>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第</w:t>
      </w:r>
      <w:r>
        <w:rPr>
          <w:rFonts w:hint="eastAsia"/>
          <w:color w:val="000000" w:themeColor="text1"/>
          <w:sz w:val="24"/>
          <w:highlight w:val="none"/>
          <w:lang w:val="en-US" w:eastAsia="zh-Hans"/>
          <w14:textFill>
            <w14:solidFill>
              <w14:schemeClr w14:val="tx1"/>
            </w14:solidFill>
          </w14:textFill>
        </w:rPr>
        <w:t>三</w:t>
      </w:r>
      <w:r>
        <w:rPr>
          <w:rFonts w:hint="eastAsia"/>
          <w:color w:val="000000" w:themeColor="text1"/>
          <w:sz w:val="24"/>
          <w:highlight w:val="none"/>
          <w:lang w:val="en-US" w:eastAsia="zh-CN"/>
          <w14:textFill>
            <w14:solidFill>
              <w14:schemeClr w14:val="tx1"/>
            </w14:solidFill>
          </w14:textFill>
        </w:rPr>
        <w:t>包</w:t>
      </w:r>
      <w:r>
        <w:rPr>
          <w:rFonts w:hint="eastAsia"/>
          <w:color w:val="000000" w:themeColor="text1"/>
          <w:sz w:val="24"/>
          <w:highlight w:val="none"/>
          <w:lang w:val="en-US" w:eastAsia="zh-Hans"/>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第</w:t>
      </w:r>
      <w:r>
        <w:rPr>
          <w:rFonts w:hint="eastAsia"/>
          <w:color w:val="000000" w:themeColor="text1"/>
          <w:sz w:val="24"/>
          <w:highlight w:val="none"/>
          <w:lang w:val="en-US" w:eastAsia="zh-Hans"/>
          <w14:textFill>
            <w14:solidFill>
              <w14:schemeClr w14:val="tx1"/>
            </w14:solidFill>
          </w14:textFill>
        </w:rPr>
        <w:t>四</w:t>
      </w:r>
      <w:r>
        <w:rPr>
          <w:rFonts w:hint="eastAsia"/>
          <w:color w:val="000000" w:themeColor="text1"/>
          <w:sz w:val="24"/>
          <w:highlight w:val="none"/>
          <w:lang w:val="en-US" w:eastAsia="zh-CN"/>
          <w14:textFill>
            <w14:solidFill>
              <w14:schemeClr w14:val="tx1"/>
            </w14:solidFill>
          </w14:textFill>
        </w:rPr>
        <w:t>包</w:t>
      </w:r>
      <w:r>
        <w:rPr>
          <w:rFonts w:hint="eastAsia"/>
          <w:color w:val="000000" w:themeColor="text1"/>
          <w:sz w:val="24"/>
          <w:highlight w:val="none"/>
          <w:lang w:val="en-US" w:eastAsia="zh-Hans"/>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第</w:t>
      </w:r>
      <w:r>
        <w:rPr>
          <w:rFonts w:hint="eastAsia"/>
          <w:color w:val="000000" w:themeColor="text1"/>
          <w:sz w:val="24"/>
          <w:highlight w:val="none"/>
          <w:lang w:val="en-US" w:eastAsia="zh-Hans"/>
          <w14:textFill>
            <w14:solidFill>
              <w14:schemeClr w14:val="tx1"/>
            </w14:solidFill>
          </w14:textFill>
        </w:rPr>
        <w:t>五</w:t>
      </w:r>
      <w:r>
        <w:rPr>
          <w:rFonts w:hint="eastAsia"/>
          <w:color w:val="000000" w:themeColor="text1"/>
          <w:sz w:val="24"/>
          <w:highlight w:val="none"/>
          <w:lang w:val="en-US" w:eastAsia="zh-CN"/>
          <w14:textFill>
            <w14:solidFill>
              <w14:schemeClr w14:val="tx1"/>
            </w14:solidFill>
          </w14:textFill>
        </w:rPr>
        <w:t>包</w:t>
      </w:r>
      <w:r>
        <w:rPr>
          <w:rFonts w:hint="eastAsia"/>
          <w:color w:val="000000" w:themeColor="text1"/>
          <w:sz w:val="24"/>
          <w:highlight w:val="none"/>
          <w:lang w:val="en-US" w:eastAsia="zh-Hans"/>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第</w:t>
      </w:r>
      <w:r>
        <w:rPr>
          <w:rFonts w:hint="eastAsia"/>
          <w:color w:val="000000" w:themeColor="text1"/>
          <w:sz w:val="24"/>
          <w:highlight w:val="none"/>
          <w:lang w:val="en-US" w:eastAsia="zh-Hans"/>
          <w14:textFill>
            <w14:solidFill>
              <w14:schemeClr w14:val="tx1"/>
            </w14:solidFill>
          </w14:textFill>
        </w:rPr>
        <w:t>六</w:t>
      </w:r>
      <w:r>
        <w:rPr>
          <w:rFonts w:hint="eastAsia"/>
          <w:color w:val="000000" w:themeColor="text1"/>
          <w:sz w:val="24"/>
          <w:highlight w:val="none"/>
          <w:lang w:val="en-US" w:eastAsia="zh-CN"/>
          <w14:textFill>
            <w14:solidFill>
              <w14:schemeClr w14:val="tx1"/>
            </w14:solidFill>
          </w14:textFill>
        </w:rPr>
        <w:t>包：</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1686"/>
        <w:gridCol w:w="5407"/>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4"/>
            <w:noWrap w:val="0"/>
            <w:vAlign w:val="center"/>
          </w:tcPr>
          <w:p>
            <w:pPr>
              <w:widowControl/>
              <w:snapToGrid w:val="0"/>
              <w:jc w:val="center"/>
              <w:rPr>
                <w:rFonts w:hint="default" w:eastAsia="宋体" w:cs="宋体"/>
                <w:color w:val="000000" w:themeColor="text1"/>
                <w:sz w:val="24"/>
                <w:szCs w:val="24"/>
                <w:highlight w:val="none"/>
                <w:lang w:val="en-US" w:eastAsia="zh-Hans"/>
                <w14:textFill>
                  <w14:solidFill>
                    <w14:schemeClr w14:val="tx1"/>
                  </w14:solidFill>
                </w14:textFill>
              </w:rPr>
            </w:pPr>
            <w:r>
              <w:rPr>
                <w:rFonts w:hint="eastAsia" w:eastAsia="宋体" w:cs="宋体"/>
                <w:color w:val="000000" w:themeColor="text1"/>
                <w:sz w:val="24"/>
                <w:szCs w:val="24"/>
                <w:highlight w:val="none"/>
                <w:lang w:val="en-US" w:eastAsia="zh-Hans"/>
                <w14:textFill>
                  <w14:solidFill>
                    <w14:schemeClr w14:val="tx1"/>
                  </w14:solidFill>
                </w14:textFill>
              </w:rPr>
              <w:t>第一部分客观分（</w:t>
            </w:r>
            <w:r>
              <w:rPr>
                <w:rFonts w:hint="default" w:cs="宋体"/>
                <w:color w:val="000000" w:themeColor="text1"/>
                <w:sz w:val="24"/>
                <w:szCs w:val="24"/>
                <w:highlight w:val="none"/>
                <w:lang w:eastAsia="zh-CN"/>
                <w14:textFill>
                  <w14:solidFill>
                    <w14:schemeClr w14:val="tx1"/>
                  </w14:solidFill>
                </w14:textFill>
              </w:rPr>
              <w:t>52</w:t>
            </w:r>
            <w:r>
              <w:rPr>
                <w:rFonts w:hint="eastAsia" w:eastAsia="宋体" w:cs="宋体"/>
                <w:color w:val="000000" w:themeColor="text1"/>
                <w:sz w:val="24"/>
                <w:szCs w:val="24"/>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noWrap w:val="0"/>
            <w:vAlign w:val="center"/>
          </w:tcPr>
          <w:p>
            <w:pPr>
              <w:widowControl/>
              <w:snapToGrid w:val="0"/>
              <w:jc w:val="center"/>
              <w:rPr>
                <w:rFonts w:hint="default" w:eastAsia="宋体" w:cs="宋体"/>
                <w:color w:val="000000" w:themeColor="text1"/>
                <w:sz w:val="24"/>
                <w:szCs w:val="24"/>
                <w:highlight w:val="none"/>
                <w14:textFill>
                  <w14:solidFill>
                    <w14:schemeClr w14:val="tx1"/>
                  </w14:solidFill>
                </w14:textFill>
              </w:rPr>
            </w:pPr>
            <w:r>
              <w:rPr>
                <w:rFonts w:hint="default" w:eastAsia="宋体" w:cs="宋体"/>
                <w:color w:val="000000" w:themeColor="text1"/>
                <w:sz w:val="24"/>
                <w:szCs w:val="24"/>
                <w:highlight w:val="none"/>
                <w14:textFill>
                  <w14:solidFill>
                    <w14:schemeClr w14:val="tx1"/>
                  </w14:solidFill>
                </w14:textFill>
              </w:rPr>
              <w:t>1</w:t>
            </w:r>
          </w:p>
        </w:tc>
        <w:tc>
          <w:tcPr>
            <w:tcW w:w="1686" w:type="dxa"/>
            <w:noWrap w:val="0"/>
            <w:vAlign w:val="center"/>
          </w:tcPr>
          <w:p>
            <w:pPr>
              <w:widowControl/>
              <w:snapToGrid w:val="0"/>
              <w:jc w:val="left"/>
              <w:rPr>
                <w:rFonts w:hint="default"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本地综合服务支撑能力</w:t>
            </w:r>
          </w:p>
        </w:tc>
        <w:tc>
          <w:tcPr>
            <w:tcW w:w="5407" w:type="dxa"/>
            <w:noWrap w:val="0"/>
            <w:vAlign w:val="center"/>
          </w:tcPr>
          <w:p>
            <w:pPr>
              <w:widowControl/>
              <w:snapToGrid w:val="0"/>
              <w:jc w:val="left"/>
              <w:rPr>
                <w:rFonts w:hint="default"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投标人在项目所在地区（天津市）有固定服务机构的：</w:t>
            </w:r>
            <w:r>
              <w:rPr>
                <w:rFonts w:hint="default" w:cs="宋体"/>
                <w:color w:val="000000" w:themeColor="text1"/>
                <w:sz w:val="24"/>
                <w:szCs w:val="24"/>
                <w:highlight w:val="none"/>
                <w:lang w:eastAsia="zh-CN"/>
                <w14:textFill>
                  <w14:solidFill>
                    <w14:schemeClr w14:val="tx1"/>
                  </w14:solidFill>
                </w14:textFill>
              </w:rPr>
              <w:t>1</w:t>
            </w:r>
            <w:r>
              <w:rPr>
                <w:rFonts w:hint="eastAsia" w:cs="宋体"/>
                <w:color w:val="000000" w:themeColor="text1"/>
                <w:sz w:val="24"/>
                <w:szCs w:val="24"/>
                <w:highlight w:val="none"/>
                <w:lang w:val="en-US" w:eastAsia="zh-Hans"/>
                <w14:textFill>
                  <w14:solidFill>
                    <w14:schemeClr w14:val="tx1"/>
                  </w14:solidFill>
                </w14:textFill>
              </w:rPr>
              <w:t>分；其它：</w:t>
            </w:r>
            <w:r>
              <w:rPr>
                <w:rFonts w:hint="default" w:cs="宋体"/>
                <w:color w:val="000000" w:themeColor="text1"/>
                <w:sz w:val="24"/>
                <w:szCs w:val="24"/>
                <w:highlight w:val="none"/>
                <w:lang w:eastAsia="zh-Hans"/>
                <w14:textFill>
                  <w14:solidFill>
                    <w14:schemeClr w14:val="tx1"/>
                  </w14:solidFill>
                </w14:textFill>
              </w:rPr>
              <w:t>0</w:t>
            </w:r>
            <w:r>
              <w:rPr>
                <w:rFonts w:hint="eastAsia" w:cs="宋体"/>
                <w:color w:val="000000" w:themeColor="text1"/>
                <w:sz w:val="24"/>
                <w:szCs w:val="24"/>
                <w:highlight w:val="none"/>
                <w:lang w:val="en-US" w:eastAsia="zh-Hans"/>
                <w14:textFill>
                  <w14:solidFill>
                    <w14:schemeClr w14:val="tx1"/>
                  </w14:solidFill>
                </w14:textFill>
              </w:rPr>
              <w:t>分。（提供</w:t>
            </w:r>
            <w:r>
              <w:rPr>
                <w:rFonts w:hint="default" w:cs="宋体"/>
                <w:color w:val="000000" w:themeColor="text1"/>
                <w:sz w:val="24"/>
                <w:szCs w:val="24"/>
                <w:highlight w:val="none"/>
                <w:lang w:eastAsia="zh-Hans"/>
                <w14:textFill>
                  <w14:solidFill>
                    <w14:schemeClr w14:val="tx1"/>
                  </w14:solidFill>
                </w14:textFill>
              </w:rPr>
              <w:t>2023</w:t>
            </w:r>
            <w:r>
              <w:rPr>
                <w:rFonts w:hint="eastAsia" w:cs="宋体"/>
                <w:color w:val="000000" w:themeColor="text1"/>
                <w:sz w:val="24"/>
                <w:szCs w:val="24"/>
                <w:highlight w:val="none"/>
                <w:lang w:val="en-US" w:eastAsia="zh-Hans"/>
                <w14:textFill>
                  <w14:solidFill>
                    <w14:schemeClr w14:val="tx1"/>
                  </w14:solidFill>
                </w14:textFill>
              </w:rPr>
              <w:t>年</w:t>
            </w:r>
            <w:r>
              <w:rPr>
                <w:rFonts w:hint="default" w:cs="宋体"/>
                <w:color w:val="000000" w:themeColor="text1"/>
                <w:sz w:val="24"/>
                <w:szCs w:val="24"/>
                <w:highlight w:val="none"/>
                <w:lang w:eastAsia="zh-Hans"/>
                <w14:textFill>
                  <w14:solidFill>
                    <w14:schemeClr w14:val="tx1"/>
                  </w14:solidFill>
                </w14:textFill>
              </w:rPr>
              <w:t>5</w:t>
            </w:r>
            <w:r>
              <w:rPr>
                <w:rFonts w:hint="eastAsia" w:cs="宋体"/>
                <w:color w:val="000000" w:themeColor="text1"/>
                <w:sz w:val="24"/>
                <w:szCs w:val="24"/>
                <w:highlight w:val="none"/>
                <w:lang w:val="en-US" w:eastAsia="zh-Hans"/>
                <w14:textFill>
                  <w14:solidFill>
                    <w14:schemeClr w14:val="tx1"/>
                  </w14:solidFill>
                </w14:textFill>
              </w:rPr>
              <w:t>月</w:t>
            </w:r>
            <w:r>
              <w:rPr>
                <w:rFonts w:hint="default" w:cs="宋体"/>
                <w:color w:val="000000" w:themeColor="text1"/>
                <w:sz w:val="24"/>
                <w:szCs w:val="24"/>
                <w:highlight w:val="none"/>
                <w:lang w:eastAsia="zh-Hans"/>
                <w14:textFill>
                  <w14:solidFill>
                    <w14:schemeClr w14:val="tx1"/>
                  </w14:solidFill>
                </w14:textFill>
              </w:rPr>
              <w:t>1</w:t>
            </w:r>
            <w:r>
              <w:rPr>
                <w:rFonts w:hint="eastAsia" w:cs="宋体"/>
                <w:color w:val="000000" w:themeColor="text1"/>
                <w:sz w:val="24"/>
                <w:szCs w:val="24"/>
                <w:highlight w:val="none"/>
                <w:lang w:val="en-US" w:eastAsia="zh-Hans"/>
                <w14:textFill>
                  <w14:solidFill>
                    <w14:schemeClr w14:val="tx1"/>
                  </w14:solidFill>
                </w14:textFill>
              </w:rPr>
              <w:t>日前注册，并在有效期内本企业或本企业下属服务机构营业执照扫描件）</w:t>
            </w:r>
          </w:p>
        </w:tc>
        <w:tc>
          <w:tcPr>
            <w:tcW w:w="878" w:type="dxa"/>
            <w:noWrap w:val="0"/>
            <w:vAlign w:val="center"/>
          </w:tcPr>
          <w:p>
            <w:pPr>
              <w:widowControl/>
              <w:snapToGrid w:val="0"/>
              <w:jc w:val="both"/>
              <w:rPr>
                <w:rFonts w:hint="default" w:eastAsia="宋体" w:cs="宋体"/>
                <w:color w:val="000000" w:themeColor="text1"/>
                <w:sz w:val="24"/>
                <w:szCs w:val="24"/>
                <w:highlight w:val="none"/>
                <w:lang w:val="en-US" w:eastAsia="zh-Hans"/>
                <w14:textFill>
                  <w14:solidFill>
                    <w14:schemeClr w14:val="tx1"/>
                  </w14:solidFill>
                </w14:textFill>
              </w:rPr>
            </w:pPr>
            <w:r>
              <w:rPr>
                <w:rFonts w:hint="default" w:cs="宋体"/>
                <w:color w:val="000000" w:themeColor="text1"/>
                <w:sz w:val="24"/>
                <w:szCs w:val="24"/>
                <w:highlight w:val="none"/>
                <w:lang w:eastAsia="zh-CN"/>
                <w14:textFill>
                  <w14:solidFill>
                    <w14:schemeClr w14:val="tx1"/>
                  </w14:solidFill>
                </w14:textFill>
              </w:rPr>
              <w:t>1</w:t>
            </w:r>
            <w:r>
              <w:rPr>
                <w:rFonts w:hint="eastAsia" w:cs="宋体"/>
                <w:color w:val="000000" w:themeColor="text1"/>
                <w:sz w:val="24"/>
                <w:szCs w:val="24"/>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noWrap w:val="0"/>
            <w:vAlign w:val="center"/>
          </w:tcPr>
          <w:p>
            <w:pPr>
              <w:widowControl/>
              <w:snapToGrid w:val="0"/>
              <w:jc w:val="center"/>
              <w:rPr>
                <w:rFonts w:hint="default" w:eastAsia="宋体" w:cs="宋体"/>
                <w:color w:val="000000" w:themeColor="text1"/>
                <w:sz w:val="24"/>
                <w:szCs w:val="24"/>
                <w:highlight w:val="none"/>
                <w14:textFill>
                  <w14:solidFill>
                    <w14:schemeClr w14:val="tx1"/>
                  </w14:solidFill>
                </w14:textFill>
              </w:rPr>
            </w:pPr>
            <w:r>
              <w:rPr>
                <w:rFonts w:hint="default" w:cs="宋体"/>
                <w:color w:val="000000" w:themeColor="text1"/>
                <w:sz w:val="24"/>
                <w:szCs w:val="24"/>
                <w:highlight w:val="none"/>
                <w14:textFill>
                  <w14:solidFill>
                    <w14:schemeClr w14:val="tx1"/>
                  </w14:solidFill>
                </w14:textFill>
              </w:rPr>
              <w:t>2</w:t>
            </w:r>
          </w:p>
        </w:tc>
        <w:tc>
          <w:tcPr>
            <w:tcW w:w="1686" w:type="dxa"/>
            <w:noWrap w:val="0"/>
            <w:vAlign w:val="center"/>
          </w:tcPr>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制造商认证评价</w:t>
            </w:r>
          </w:p>
        </w:tc>
        <w:tc>
          <w:tcPr>
            <w:tcW w:w="5407" w:type="dxa"/>
            <w:noWrap w:val="0"/>
            <w:vAlign w:val="center"/>
          </w:tcPr>
          <w:p>
            <w:pPr>
              <w:widowControl/>
              <w:snapToGrid w:val="0"/>
              <w:jc w:val="left"/>
              <w:rPr>
                <w:rFonts w:hint="default" w:cs="宋体"/>
                <w:color w:val="000000" w:themeColor="text1"/>
                <w:sz w:val="24"/>
                <w:szCs w:val="24"/>
                <w:highlight w:val="none"/>
                <w:lang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投标人</w:t>
            </w:r>
            <w:r>
              <w:rPr>
                <w:rFonts w:hint="eastAsia"/>
                <w:bCs/>
                <w:color w:val="000000" w:themeColor="text1"/>
                <w:sz w:val="24"/>
                <w:highlight w:val="none"/>
                <w14:textFill>
                  <w14:solidFill>
                    <w14:schemeClr w14:val="tx1"/>
                  </w14:solidFill>
                </w14:textFill>
              </w:rPr>
              <w:t>所投产品的制造商具备质量管理体系认证、职业健康安全管理体系认证、环境管理体系认证，投标文件中提供证书扫描件。具备1份证书得</w:t>
            </w:r>
            <w:r>
              <w:rPr>
                <w:rFonts w:hint="default"/>
                <w:bCs/>
                <w:color w:val="000000" w:themeColor="text1"/>
                <w:sz w:val="24"/>
                <w:highlight w:val="none"/>
                <w14:textFill>
                  <w14:solidFill>
                    <w14:schemeClr w14:val="tx1"/>
                  </w14:solidFill>
                </w14:textFill>
              </w:rPr>
              <w:t>4</w:t>
            </w:r>
            <w:r>
              <w:rPr>
                <w:rFonts w:hint="eastAsia"/>
                <w:bCs/>
                <w:color w:val="000000" w:themeColor="text1"/>
                <w:sz w:val="24"/>
                <w:highlight w:val="none"/>
                <w14:textFill>
                  <w14:solidFill>
                    <w14:schemeClr w14:val="tx1"/>
                  </w14:solidFill>
                </w14:textFill>
              </w:rPr>
              <w:t>分，最多</w:t>
            </w:r>
            <w:r>
              <w:rPr>
                <w:rFonts w:hint="default"/>
                <w:bCs/>
                <w:color w:val="000000" w:themeColor="text1"/>
                <w:sz w:val="24"/>
                <w:highlight w:val="none"/>
                <w14:textFill>
                  <w14:solidFill>
                    <w14:schemeClr w14:val="tx1"/>
                  </w14:solidFill>
                </w14:textFill>
              </w:rPr>
              <w:t>12</w:t>
            </w:r>
            <w:r>
              <w:rPr>
                <w:rFonts w:hint="eastAsia"/>
                <w:bCs/>
                <w:color w:val="000000" w:themeColor="text1"/>
                <w:sz w:val="24"/>
                <w:highlight w:val="none"/>
                <w14:textFill>
                  <w14:solidFill>
                    <w14:schemeClr w14:val="tx1"/>
                  </w14:solidFill>
                </w14:textFill>
              </w:rPr>
              <w:t>分</w:t>
            </w:r>
          </w:p>
        </w:tc>
        <w:tc>
          <w:tcPr>
            <w:tcW w:w="878" w:type="dxa"/>
            <w:noWrap w:val="0"/>
            <w:vAlign w:val="center"/>
          </w:tcPr>
          <w:p>
            <w:pPr>
              <w:widowControl/>
              <w:snapToGrid w:val="0"/>
              <w:jc w:val="center"/>
              <w:rPr>
                <w:rFonts w:hint="default" w:cs="宋体"/>
                <w:color w:val="000000" w:themeColor="text1"/>
                <w:sz w:val="24"/>
                <w:szCs w:val="24"/>
                <w:highlight w:val="none"/>
                <w:lang w:val="en-US" w:eastAsia="zh-Hans"/>
                <w14:textFill>
                  <w14:solidFill>
                    <w14:schemeClr w14:val="tx1"/>
                  </w14:solidFill>
                </w14:textFill>
              </w:rPr>
            </w:pPr>
            <w:r>
              <w:rPr>
                <w:rFonts w:hint="default" w:cs="宋体"/>
                <w:color w:val="000000" w:themeColor="text1"/>
                <w:sz w:val="24"/>
                <w:szCs w:val="24"/>
                <w:highlight w:val="none"/>
                <w:lang w:eastAsia="zh-Hans"/>
                <w14:textFill>
                  <w14:solidFill>
                    <w14:schemeClr w14:val="tx1"/>
                  </w14:solidFill>
                </w14:textFill>
              </w:rPr>
              <w:t>12</w:t>
            </w:r>
            <w:r>
              <w:rPr>
                <w:rFonts w:hint="eastAsia" w:cs="宋体"/>
                <w:color w:val="000000" w:themeColor="text1"/>
                <w:sz w:val="24"/>
                <w:szCs w:val="24"/>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noWrap w:val="0"/>
            <w:vAlign w:val="center"/>
          </w:tcPr>
          <w:p>
            <w:pPr>
              <w:widowControl/>
              <w:snapToGrid w:val="0"/>
              <w:jc w:val="center"/>
              <w:rPr>
                <w:rFonts w:hint="eastAsia" w:eastAsia="宋体"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3</w:t>
            </w:r>
          </w:p>
        </w:tc>
        <w:tc>
          <w:tcPr>
            <w:tcW w:w="1686" w:type="dxa"/>
            <w:noWrap w:val="0"/>
            <w:vAlign w:val="center"/>
          </w:tcPr>
          <w:p>
            <w:pPr>
              <w:widowControl/>
              <w:snapToGrid w:val="0"/>
              <w:jc w:val="center"/>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kern w:val="0"/>
                <w:sz w:val="24"/>
                <w:szCs w:val="24"/>
                <w:highlight w:val="none"/>
                <w14:textFill>
                  <w14:solidFill>
                    <w14:schemeClr w14:val="tx1"/>
                  </w14:solidFill>
                </w14:textFill>
              </w:rPr>
              <w:t>产品认证评价</w:t>
            </w:r>
          </w:p>
        </w:tc>
        <w:tc>
          <w:tcPr>
            <w:tcW w:w="5407" w:type="dxa"/>
            <w:noWrap w:val="0"/>
            <w:vAlign w:val="center"/>
          </w:tcPr>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bCs/>
                <w:color w:val="000000" w:themeColor="text1"/>
                <w:sz w:val="24"/>
                <w:highlight w:val="none"/>
                <w14:textFill>
                  <w14:solidFill>
                    <w14:schemeClr w14:val="tx1"/>
                  </w14:solidFill>
                </w14:textFill>
              </w:rPr>
              <w:t>提供与所投产品相关的知识产权证书扫描件。具备1份证书得</w:t>
            </w:r>
            <w:r>
              <w:rPr>
                <w:rFonts w:hint="default"/>
                <w:bCs/>
                <w:color w:val="000000" w:themeColor="text1"/>
                <w:sz w:val="24"/>
                <w:highlight w:val="none"/>
                <w14:textFill>
                  <w14:solidFill>
                    <w14:schemeClr w14:val="tx1"/>
                  </w14:solidFill>
                </w14:textFill>
              </w:rPr>
              <w:t>3</w:t>
            </w:r>
            <w:r>
              <w:rPr>
                <w:rFonts w:hint="eastAsia"/>
                <w:bCs/>
                <w:color w:val="000000" w:themeColor="text1"/>
                <w:sz w:val="24"/>
                <w:highlight w:val="none"/>
                <w14:textFill>
                  <w14:solidFill>
                    <w14:schemeClr w14:val="tx1"/>
                  </w14:solidFill>
                </w14:textFill>
              </w:rPr>
              <w:t>分，最多</w:t>
            </w:r>
            <w:r>
              <w:rPr>
                <w:rFonts w:hint="eastAsia"/>
                <w:bCs/>
                <w:color w:val="000000" w:themeColor="text1"/>
                <w:sz w:val="24"/>
                <w:highlight w:val="none"/>
                <w:lang w:val="en-US" w:eastAsia="zh-CN"/>
                <w14:textFill>
                  <w14:solidFill>
                    <w14:schemeClr w14:val="tx1"/>
                  </w14:solidFill>
                </w14:textFill>
              </w:rPr>
              <w:t>12</w:t>
            </w:r>
            <w:r>
              <w:rPr>
                <w:rFonts w:hint="eastAsia"/>
                <w:bCs/>
                <w:color w:val="000000" w:themeColor="text1"/>
                <w:sz w:val="24"/>
                <w:highlight w:val="none"/>
                <w14:textFill>
                  <w14:solidFill>
                    <w14:schemeClr w14:val="tx1"/>
                  </w14:solidFill>
                </w14:textFill>
              </w:rPr>
              <w:t>分</w:t>
            </w:r>
          </w:p>
        </w:tc>
        <w:tc>
          <w:tcPr>
            <w:tcW w:w="878" w:type="dxa"/>
            <w:noWrap w:val="0"/>
            <w:vAlign w:val="center"/>
          </w:tcPr>
          <w:p>
            <w:pPr>
              <w:widowControl/>
              <w:snapToGrid w:val="0"/>
              <w:jc w:val="center"/>
              <w:rPr>
                <w:rFonts w:hint="default" w:cs="宋体"/>
                <w:color w:val="000000" w:themeColor="text1"/>
                <w:sz w:val="24"/>
                <w:szCs w:val="24"/>
                <w:highlight w:val="none"/>
                <w:lang w:val="en-US" w:eastAsia="zh-Hans"/>
                <w14:textFill>
                  <w14:solidFill>
                    <w14:schemeClr w14:val="tx1"/>
                  </w14:solidFill>
                </w14:textFill>
              </w:rPr>
            </w:pPr>
            <w:r>
              <w:rPr>
                <w:rFonts w:hint="default" w:cs="宋体"/>
                <w:color w:val="000000" w:themeColor="text1"/>
                <w:sz w:val="24"/>
                <w:szCs w:val="24"/>
                <w:highlight w:val="none"/>
                <w:lang w:eastAsia="zh-Hans"/>
                <w14:textFill>
                  <w14:solidFill>
                    <w14:schemeClr w14:val="tx1"/>
                  </w14:solidFill>
                </w14:textFill>
              </w:rPr>
              <w:t>12</w:t>
            </w:r>
            <w:r>
              <w:rPr>
                <w:rFonts w:hint="eastAsia" w:cs="宋体"/>
                <w:color w:val="000000" w:themeColor="text1"/>
                <w:sz w:val="24"/>
                <w:szCs w:val="24"/>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noWrap w:val="0"/>
            <w:vAlign w:val="center"/>
          </w:tcPr>
          <w:p>
            <w:pPr>
              <w:widowControl/>
              <w:snapToGrid w:val="0"/>
              <w:jc w:val="center"/>
              <w:rPr>
                <w:rFonts w:hint="eastAsia" w:eastAsia="宋体"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4</w:t>
            </w:r>
          </w:p>
        </w:tc>
        <w:tc>
          <w:tcPr>
            <w:tcW w:w="1686" w:type="dxa"/>
            <w:noWrap w:val="0"/>
            <w:vAlign w:val="center"/>
          </w:tcPr>
          <w:p>
            <w:pPr>
              <w:widowControl/>
              <w:snapToGrid w:val="0"/>
              <w:jc w:val="center"/>
              <w:rPr>
                <w:rFonts w:hint="default"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检测报告</w:t>
            </w:r>
          </w:p>
        </w:tc>
        <w:tc>
          <w:tcPr>
            <w:tcW w:w="5407" w:type="dxa"/>
            <w:noWrap w:val="0"/>
            <w:vAlign w:val="center"/>
          </w:tcPr>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产品和主要原材料、粉末等的检测报告（须在有效期内）</w:t>
            </w:r>
            <w:r>
              <w:rPr>
                <w:rFonts w:hint="eastAsia" w:cs="宋体"/>
                <w:color w:val="000000" w:themeColor="text1"/>
                <w:sz w:val="24"/>
                <w:szCs w:val="24"/>
                <w:highlight w:val="none"/>
                <w:lang w:val="en-US" w:eastAsia="zh-Hans"/>
                <w14:textFill>
                  <w14:solidFill>
                    <w14:schemeClr w14:val="tx1"/>
                  </w14:solidFill>
                </w14:textFill>
              </w:rPr>
              <w:t>，具备1份报告得</w:t>
            </w:r>
            <w:r>
              <w:rPr>
                <w:rFonts w:hint="default" w:cs="宋体"/>
                <w:color w:val="000000" w:themeColor="text1"/>
                <w:sz w:val="24"/>
                <w:szCs w:val="24"/>
                <w:highlight w:val="none"/>
                <w:lang w:val="en-US" w:eastAsia="zh-Hans"/>
                <w14:textFill>
                  <w14:solidFill>
                    <w14:schemeClr w14:val="tx1"/>
                  </w14:solidFill>
                </w14:textFill>
              </w:rPr>
              <w:t>4</w:t>
            </w:r>
            <w:r>
              <w:rPr>
                <w:rFonts w:hint="eastAsia" w:cs="宋体"/>
                <w:color w:val="000000" w:themeColor="text1"/>
                <w:sz w:val="24"/>
                <w:szCs w:val="24"/>
                <w:highlight w:val="none"/>
                <w:lang w:val="en-US" w:eastAsia="zh-Hans"/>
                <w14:textFill>
                  <w14:solidFill>
                    <w14:schemeClr w14:val="tx1"/>
                  </w14:solidFill>
                </w14:textFill>
              </w:rPr>
              <w:t>分，最多</w:t>
            </w:r>
            <w:r>
              <w:rPr>
                <w:rFonts w:hint="default" w:cs="宋体"/>
                <w:color w:val="000000" w:themeColor="text1"/>
                <w:sz w:val="24"/>
                <w:szCs w:val="24"/>
                <w:highlight w:val="none"/>
                <w:lang w:val="en-US" w:eastAsia="zh-Hans"/>
                <w14:textFill>
                  <w14:solidFill>
                    <w14:schemeClr w14:val="tx1"/>
                  </w14:solidFill>
                </w14:textFill>
              </w:rPr>
              <w:t>12</w:t>
            </w:r>
            <w:r>
              <w:rPr>
                <w:rFonts w:hint="eastAsia" w:cs="宋体"/>
                <w:color w:val="000000" w:themeColor="text1"/>
                <w:sz w:val="24"/>
                <w:szCs w:val="24"/>
                <w:highlight w:val="none"/>
                <w:lang w:val="en-US" w:eastAsia="zh-Hans"/>
                <w14:textFill>
                  <w14:solidFill>
                    <w14:schemeClr w14:val="tx1"/>
                  </w14:solidFill>
                </w14:textFill>
              </w:rPr>
              <w:t>分</w:t>
            </w:r>
          </w:p>
        </w:tc>
        <w:tc>
          <w:tcPr>
            <w:tcW w:w="878" w:type="dxa"/>
            <w:noWrap w:val="0"/>
            <w:vAlign w:val="center"/>
          </w:tcPr>
          <w:p>
            <w:pPr>
              <w:widowControl/>
              <w:snapToGrid w:val="0"/>
              <w:jc w:val="center"/>
              <w:rPr>
                <w:rFonts w:hint="eastAsia" w:eastAsia="宋体" w:cs="宋体"/>
                <w:color w:val="000000" w:themeColor="text1"/>
                <w:sz w:val="24"/>
                <w:szCs w:val="24"/>
                <w:highlight w:val="none"/>
                <w:lang w:val="en-US" w:eastAsia="zh-Hans"/>
                <w14:textFill>
                  <w14:solidFill>
                    <w14:schemeClr w14:val="tx1"/>
                  </w14:solidFill>
                </w14:textFill>
              </w:rPr>
            </w:pPr>
            <w:r>
              <w:rPr>
                <w:rFonts w:hint="default" w:cs="宋体"/>
                <w:color w:val="000000" w:themeColor="text1"/>
                <w:sz w:val="24"/>
                <w:szCs w:val="24"/>
                <w:highlight w:val="none"/>
                <w14:textFill>
                  <w14:solidFill>
                    <w14:schemeClr w14:val="tx1"/>
                  </w14:solidFill>
                </w14:textFill>
              </w:rPr>
              <w:t>12</w:t>
            </w:r>
            <w:r>
              <w:rPr>
                <w:rFonts w:hint="eastAsia" w:cs="宋体"/>
                <w:color w:val="000000" w:themeColor="text1"/>
                <w:sz w:val="24"/>
                <w:szCs w:val="24"/>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noWrap w:val="0"/>
            <w:vAlign w:val="center"/>
          </w:tcPr>
          <w:p>
            <w:pPr>
              <w:widowControl/>
              <w:snapToGrid w:val="0"/>
              <w:jc w:val="center"/>
              <w:rPr>
                <w:rFonts w:hint="default" w:cs="宋体"/>
                <w:color w:val="000000" w:themeColor="text1"/>
                <w:sz w:val="24"/>
                <w:szCs w:val="24"/>
                <w:highlight w:val="none"/>
                <w:lang w:eastAsia="zh-CN"/>
                <w14:textFill>
                  <w14:solidFill>
                    <w14:schemeClr w14:val="tx1"/>
                  </w14:solidFill>
                </w14:textFill>
              </w:rPr>
            </w:pPr>
            <w:r>
              <w:rPr>
                <w:rFonts w:hint="default" w:cs="宋体"/>
                <w:color w:val="000000" w:themeColor="text1"/>
                <w:sz w:val="24"/>
                <w:szCs w:val="24"/>
                <w:highlight w:val="none"/>
                <w:lang w:eastAsia="zh-CN"/>
                <w14:textFill>
                  <w14:solidFill>
                    <w14:schemeClr w14:val="tx1"/>
                  </w14:solidFill>
                </w14:textFill>
              </w:rPr>
              <w:t>5</w:t>
            </w:r>
          </w:p>
        </w:tc>
        <w:tc>
          <w:tcPr>
            <w:tcW w:w="1686" w:type="dxa"/>
            <w:noWrap w:val="0"/>
            <w:vAlign w:val="center"/>
          </w:tcPr>
          <w:p>
            <w:pPr>
              <w:widowControl/>
              <w:snapToGrid w:val="0"/>
              <w:jc w:val="center"/>
              <w:rPr>
                <w:rFonts w:hint="default" w:eastAsia="宋体" w:cs="宋体"/>
                <w:color w:val="000000" w:themeColor="text1"/>
                <w:sz w:val="24"/>
                <w:szCs w:val="24"/>
                <w:highlight w:val="none"/>
                <w:lang w:val="en-US" w:eastAsia="zh-Hans"/>
                <w14:textFill>
                  <w14:solidFill>
                    <w14:schemeClr w14:val="tx1"/>
                  </w14:solidFill>
                </w14:textFill>
              </w:rPr>
            </w:pPr>
            <w:r>
              <w:rPr>
                <w:rFonts w:hint="eastAsia" w:eastAsia="宋体" w:cs="宋体"/>
                <w:color w:val="000000" w:themeColor="text1"/>
                <w:sz w:val="24"/>
                <w:szCs w:val="24"/>
                <w:highlight w:val="none"/>
                <w:lang w:val="en-US" w:eastAsia="zh-Hans"/>
                <w14:textFill>
                  <w14:solidFill>
                    <w14:schemeClr w14:val="tx1"/>
                  </w14:solidFill>
                </w14:textFill>
              </w:rPr>
              <w:t>参与</w:t>
            </w:r>
            <w:r>
              <w:rPr>
                <w:rFonts w:hint="eastAsia" w:cs="宋体"/>
                <w:color w:val="000000" w:themeColor="text1"/>
                <w:sz w:val="24"/>
                <w:szCs w:val="24"/>
                <w:highlight w:val="none"/>
                <w:lang w:val="en-US" w:eastAsia="zh-Hans"/>
                <w14:textFill>
                  <w14:solidFill>
                    <w14:schemeClr w14:val="tx1"/>
                  </w14:solidFill>
                </w14:textFill>
              </w:rPr>
              <w:t>技能人才培养</w:t>
            </w:r>
          </w:p>
        </w:tc>
        <w:tc>
          <w:tcPr>
            <w:tcW w:w="5407" w:type="dxa"/>
            <w:noWrap w:val="0"/>
            <w:vAlign w:val="center"/>
          </w:tcPr>
          <w:p>
            <w:pPr>
              <w:widowControl/>
              <w:snapToGrid w:val="0"/>
              <w:jc w:val="left"/>
              <w:rPr>
                <w:rFonts w:hint="eastAsia" w:eastAsia="宋体" w:cs="宋体"/>
                <w:color w:val="000000" w:themeColor="text1"/>
                <w:sz w:val="24"/>
                <w:szCs w:val="24"/>
                <w:highlight w:val="none"/>
                <w:lang w:val="en-US" w:eastAsia="zh-Hans"/>
                <w14:textFill>
                  <w14:solidFill>
                    <w14:schemeClr w14:val="tx1"/>
                  </w14:solidFill>
                </w14:textFill>
              </w:rPr>
            </w:pPr>
            <w:r>
              <w:rPr>
                <w:rFonts w:hint="eastAsia" w:eastAsia="宋体" w:cs="宋体"/>
                <w:color w:val="000000" w:themeColor="text1"/>
                <w:sz w:val="24"/>
                <w:szCs w:val="24"/>
                <w:highlight w:val="none"/>
                <w:lang w:val="en-US" w:eastAsia="zh-Hans"/>
                <w14:textFill>
                  <w14:solidFill>
                    <w14:schemeClr w14:val="tx1"/>
                  </w14:solidFill>
                </w14:textFill>
              </w:rPr>
              <w:t>提供以下任意一项证明文件的得3分，最多得3分：</w:t>
            </w:r>
          </w:p>
          <w:p>
            <w:pPr>
              <w:widowControl/>
              <w:snapToGrid w:val="0"/>
              <w:jc w:val="left"/>
              <w:rPr>
                <w:rFonts w:hint="eastAsia" w:eastAsia="宋体" w:cs="宋体"/>
                <w:color w:val="000000" w:themeColor="text1"/>
                <w:sz w:val="24"/>
                <w:szCs w:val="24"/>
                <w:highlight w:val="none"/>
                <w:lang w:val="en-US" w:eastAsia="zh-Hans"/>
                <w14:textFill>
                  <w14:solidFill>
                    <w14:schemeClr w14:val="tx1"/>
                  </w14:solidFill>
                </w14:textFill>
              </w:rPr>
            </w:pPr>
            <w:r>
              <w:rPr>
                <w:rFonts w:hint="eastAsia" w:eastAsia="宋体" w:cs="宋体"/>
                <w:color w:val="000000" w:themeColor="text1"/>
                <w:sz w:val="24"/>
                <w:szCs w:val="24"/>
                <w:highlight w:val="none"/>
                <w:lang w:val="en-US" w:eastAsia="zh-Hans"/>
                <w14:textFill>
                  <w14:solidFill>
                    <w14:schemeClr w14:val="tx1"/>
                  </w14:solidFill>
                </w14:textFill>
              </w:rPr>
              <w:t>1.投标人参与本赛项（相关职业）现行《国家职业标准》起草或审定的（提供该标准封面及说明扫描件）；</w:t>
            </w:r>
          </w:p>
          <w:p>
            <w:pPr>
              <w:widowControl/>
              <w:snapToGrid w:val="0"/>
              <w:jc w:val="left"/>
              <w:rPr>
                <w:rFonts w:hint="default"/>
                <w:color w:val="000000" w:themeColor="text1"/>
                <w:highlight w:val="none"/>
                <w:lang w:val="en-US" w:eastAsia="zh-Hans"/>
                <w14:textFill>
                  <w14:solidFill>
                    <w14:schemeClr w14:val="tx1"/>
                  </w14:solidFill>
                </w14:textFill>
              </w:rPr>
            </w:pPr>
            <w:r>
              <w:rPr>
                <w:rFonts w:hint="eastAsia" w:eastAsia="宋体" w:cs="宋体"/>
                <w:color w:val="000000" w:themeColor="text1"/>
                <w:sz w:val="24"/>
                <w:szCs w:val="24"/>
                <w:highlight w:val="none"/>
                <w:lang w:val="en-US" w:eastAsia="zh-Hans"/>
                <w14:textFill>
                  <w14:solidFill>
                    <w14:schemeClr w14:val="tx1"/>
                  </w14:solidFill>
                </w14:textFill>
              </w:rPr>
              <w:t>2.投标人为本赛项（相关职业）职业技能等级认定评价机构的（提交省级或以上主管部门颁发的备案文件扫描件）</w:t>
            </w:r>
            <w:r>
              <w:rPr>
                <w:rFonts w:hint="eastAsia" w:cs="宋体"/>
                <w:color w:val="000000" w:themeColor="text1"/>
                <w:sz w:val="24"/>
                <w:szCs w:val="24"/>
                <w:highlight w:val="none"/>
                <w:lang w:val="en-US" w:eastAsia="zh-Hans"/>
                <w14:textFill>
                  <w14:solidFill>
                    <w14:schemeClr w14:val="tx1"/>
                  </w14:solidFill>
                </w14:textFill>
              </w:rPr>
              <w:t>。</w:t>
            </w:r>
          </w:p>
        </w:tc>
        <w:tc>
          <w:tcPr>
            <w:tcW w:w="878" w:type="dxa"/>
            <w:noWrap w:val="0"/>
            <w:vAlign w:val="center"/>
          </w:tcPr>
          <w:p>
            <w:pPr>
              <w:widowControl/>
              <w:snapToGrid w:val="0"/>
              <w:jc w:val="center"/>
              <w:rPr>
                <w:rFonts w:hint="eastAsia" w:eastAsia="宋体" w:cs="宋体"/>
                <w:color w:val="000000" w:themeColor="text1"/>
                <w:sz w:val="24"/>
                <w:szCs w:val="24"/>
                <w:highlight w:val="none"/>
                <w:lang w:val="en-US" w:eastAsia="zh-Hans"/>
                <w14:textFill>
                  <w14:solidFill>
                    <w14:schemeClr w14:val="tx1"/>
                  </w14:solidFill>
                </w14:textFill>
              </w:rPr>
            </w:pPr>
            <w:r>
              <w:rPr>
                <w:rFonts w:hint="default" w:cs="宋体"/>
                <w:color w:val="000000" w:themeColor="text1"/>
                <w:sz w:val="24"/>
                <w:szCs w:val="24"/>
                <w:highlight w:val="none"/>
                <w14:textFill>
                  <w14:solidFill>
                    <w14:schemeClr w14:val="tx1"/>
                  </w14:solidFill>
                </w14:textFill>
              </w:rPr>
              <w:t>3</w:t>
            </w:r>
            <w:r>
              <w:rPr>
                <w:rFonts w:hint="eastAsia" w:cs="宋体"/>
                <w:color w:val="000000" w:themeColor="text1"/>
                <w:sz w:val="24"/>
                <w:szCs w:val="24"/>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noWrap w:val="0"/>
            <w:vAlign w:val="center"/>
          </w:tcPr>
          <w:p>
            <w:pPr>
              <w:widowControl/>
              <w:snapToGrid w:val="0"/>
              <w:jc w:val="center"/>
              <w:rPr>
                <w:rFonts w:hint="default" w:eastAsia="宋体" w:cs="宋体"/>
                <w:color w:val="000000" w:themeColor="text1"/>
                <w:sz w:val="24"/>
                <w:szCs w:val="24"/>
                <w:highlight w:val="none"/>
                <w14:textFill>
                  <w14:solidFill>
                    <w14:schemeClr w14:val="tx1"/>
                  </w14:solidFill>
                </w14:textFill>
              </w:rPr>
            </w:pPr>
            <w:r>
              <w:rPr>
                <w:rFonts w:hint="default" w:cs="宋体"/>
                <w:color w:val="000000" w:themeColor="text1"/>
                <w:sz w:val="24"/>
                <w:szCs w:val="24"/>
                <w:highlight w:val="none"/>
                <w14:textFill>
                  <w14:solidFill>
                    <w14:schemeClr w14:val="tx1"/>
                  </w14:solidFill>
                </w14:textFill>
              </w:rPr>
              <w:t>6</w:t>
            </w:r>
          </w:p>
        </w:tc>
        <w:tc>
          <w:tcPr>
            <w:tcW w:w="1686" w:type="dxa"/>
            <w:noWrap w:val="0"/>
            <w:vAlign w:val="center"/>
          </w:tcPr>
          <w:p>
            <w:pPr>
              <w:widowControl/>
              <w:snapToGrid w:val="0"/>
              <w:jc w:val="center"/>
              <w:rPr>
                <w:rFonts w:hint="eastAsia" w:eastAsia="宋体"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参与赛事合作评价</w:t>
            </w:r>
          </w:p>
        </w:tc>
        <w:tc>
          <w:tcPr>
            <w:tcW w:w="5407" w:type="dxa"/>
            <w:noWrap w:val="0"/>
            <w:vAlign w:val="center"/>
          </w:tcPr>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投标人提供以下证明材料，提供的证明材料均不得遮挡涂黑，否则不予认定加分。</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1.</w:t>
            </w:r>
            <w:r>
              <w:rPr>
                <w:rFonts w:hint="eastAsia" w:cs="宋体"/>
                <w:color w:val="000000" w:themeColor="text1"/>
                <w:sz w:val="24"/>
                <w:szCs w:val="24"/>
                <w:highlight w:val="none"/>
                <w:lang w:val="en-US" w:eastAsia="zh-Hans"/>
                <w14:textFill>
                  <w14:solidFill>
                    <w14:schemeClr w14:val="tx1"/>
                  </w14:solidFill>
                </w14:textFill>
              </w:rPr>
              <w:t>第</w:t>
            </w:r>
            <w:r>
              <w:rPr>
                <w:rFonts w:hint="default" w:cs="宋体"/>
                <w:color w:val="000000" w:themeColor="text1"/>
                <w:sz w:val="24"/>
                <w:szCs w:val="24"/>
                <w:highlight w:val="none"/>
                <w:lang w:val="en-US" w:eastAsia="zh-Hans"/>
                <w14:textFill>
                  <w14:solidFill>
                    <w14:schemeClr w14:val="tx1"/>
                  </w14:solidFill>
                </w14:textFill>
              </w:rPr>
              <w:t>45</w:t>
            </w:r>
            <w:r>
              <w:rPr>
                <w:rFonts w:hint="eastAsia" w:cs="宋体"/>
                <w:color w:val="000000" w:themeColor="text1"/>
                <w:sz w:val="24"/>
                <w:szCs w:val="24"/>
                <w:highlight w:val="none"/>
                <w:lang w:val="en-US" w:eastAsia="zh-Hans"/>
                <w14:textFill>
                  <w14:solidFill>
                    <w14:schemeClr w14:val="tx1"/>
                  </w14:solidFill>
                </w14:textFill>
              </w:rPr>
              <w:t>届或第</w:t>
            </w:r>
            <w:r>
              <w:rPr>
                <w:rFonts w:hint="default" w:cs="宋体"/>
                <w:color w:val="000000" w:themeColor="text1"/>
                <w:sz w:val="24"/>
                <w:szCs w:val="24"/>
                <w:highlight w:val="none"/>
                <w:lang w:val="en-US" w:eastAsia="zh-Hans"/>
                <w14:textFill>
                  <w14:solidFill>
                    <w14:schemeClr w14:val="tx1"/>
                  </w14:solidFill>
                </w14:textFill>
              </w:rPr>
              <w:t>46</w:t>
            </w:r>
            <w:r>
              <w:rPr>
                <w:rFonts w:hint="eastAsia" w:cs="宋体"/>
                <w:color w:val="000000" w:themeColor="text1"/>
                <w:sz w:val="24"/>
                <w:szCs w:val="24"/>
                <w:highlight w:val="none"/>
                <w:lang w:val="en-US" w:eastAsia="zh-Hans"/>
                <w14:textFill>
                  <w14:solidFill>
                    <w14:schemeClr w14:val="tx1"/>
                  </w14:solidFill>
                </w14:textFill>
              </w:rPr>
              <w:t>届（含</w:t>
            </w:r>
            <w:r>
              <w:rPr>
                <w:rFonts w:hint="default" w:cs="宋体"/>
                <w:color w:val="000000" w:themeColor="text1"/>
                <w:sz w:val="24"/>
                <w:szCs w:val="24"/>
                <w:highlight w:val="none"/>
                <w:lang w:val="en-US" w:eastAsia="zh-Hans"/>
                <w14:textFill>
                  <w14:solidFill>
                    <w14:schemeClr w14:val="tx1"/>
                  </w14:solidFill>
                </w14:textFill>
              </w:rPr>
              <w:t>2022</w:t>
            </w:r>
            <w:r>
              <w:rPr>
                <w:rFonts w:hint="eastAsia" w:cs="宋体"/>
                <w:color w:val="000000" w:themeColor="text1"/>
                <w:sz w:val="24"/>
                <w:szCs w:val="24"/>
                <w:highlight w:val="none"/>
                <w:lang w:val="en-US" w:eastAsia="zh-Hans"/>
                <w14:textFill>
                  <w14:solidFill>
                    <w14:schemeClr w14:val="tx1"/>
                  </w14:solidFill>
                </w14:textFill>
              </w:rPr>
              <w:t>世界技能大赛特别赛）由赛事组委会、执委会出具的合作证明或感谢信</w:t>
            </w:r>
            <w:r>
              <w:rPr>
                <w:rFonts w:hint="eastAsia" w:cs="宋体"/>
                <w:color w:val="000000" w:themeColor="text1"/>
                <w:sz w:val="24"/>
                <w:szCs w:val="24"/>
                <w:highlight w:val="none"/>
                <w:lang w:eastAsia="zh-Hans"/>
                <w14:textFill>
                  <w14:solidFill>
                    <w14:schemeClr w14:val="tx1"/>
                  </w14:solidFill>
                </w14:textFill>
              </w:rPr>
              <w:t>：</w:t>
            </w:r>
            <w:r>
              <w:rPr>
                <w:rFonts w:hint="default" w:cs="宋体"/>
                <w:color w:val="000000" w:themeColor="text1"/>
                <w:sz w:val="24"/>
                <w:szCs w:val="24"/>
                <w:highlight w:val="none"/>
                <w:lang w:eastAsia="zh-CN"/>
                <w14:textFill>
                  <w14:solidFill>
                    <w14:schemeClr w14:val="tx1"/>
                  </w14:solidFill>
                </w14:textFill>
              </w:rPr>
              <w:t>2</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default"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2.</w:t>
            </w:r>
            <w:r>
              <w:rPr>
                <w:rFonts w:hint="eastAsia" w:cs="宋体"/>
                <w:color w:val="000000" w:themeColor="text1"/>
                <w:sz w:val="24"/>
                <w:szCs w:val="24"/>
                <w:highlight w:val="none"/>
                <w:lang w:val="en-US" w:eastAsia="zh-Hans"/>
                <w14:textFill>
                  <w14:solidFill>
                    <w14:schemeClr w14:val="tx1"/>
                  </w14:solidFill>
                </w14:textFill>
              </w:rPr>
              <w:t>近</w:t>
            </w:r>
            <w:r>
              <w:rPr>
                <w:rFonts w:hint="default" w:cs="宋体"/>
                <w:color w:val="000000" w:themeColor="text1"/>
                <w:sz w:val="24"/>
                <w:szCs w:val="24"/>
                <w:highlight w:val="none"/>
                <w:lang w:eastAsia="zh-Hans"/>
                <w14:textFill>
                  <w14:solidFill>
                    <w14:schemeClr w14:val="tx1"/>
                  </w14:solidFill>
                </w14:textFill>
              </w:rPr>
              <w:t>3</w:t>
            </w:r>
            <w:r>
              <w:rPr>
                <w:rFonts w:hint="eastAsia" w:cs="宋体"/>
                <w:color w:val="000000" w:themeColor="text1"/>
                <w:sz w:val="24"/>
                <w:szCs w:val="24"/>
                <w:highlight w:val="none"/>
                <w:lang w:val="en-US" w:eastAsia="zh-Hans"/>
                <w14:textFill>
                  <w14:solidFill>
                    <w14:schemeClr w14:val="tx1"/>
                  </w14:solidFill>
                </w14:textFill>
              </w:rPr>
              <w:t>年内参与任意洲际技能大赛、国家邀请赛赛事合作，由赛事组委会、执委会出具的合作证明或感谢信</w:t>
            </w:r>
            <w:r>
              <w:rPr>
                <w:rFonts w:hint="eastAsia" w:cs="宋体"/>
                <w:color w:val="000000" w:themeColor="text1"/>
                <w:sz w:val="24"/>
                <w:szCs w:val="24"/>
                <w:highlight w:val="none"/>
                <w:lang w:eastAsia="zh-Hans"/>
                <w14:textFill>
                  <w14:solidFill>
                    <w14:schemeClr w14:val="tx1"/>
                  </w14:solidFill>
                </w14:textFill>
              </w:rPr>
              <w:t>：</w:t>
            </w:r>
            <w:r>
              <w:rPr>
                <w:rFonts w:hint="default" w:cs="宋体"/>
                <w:color w:val="000000" w:themeColor="text1"/>
                <w:sz w:val="24"/>
                <w:szCs w:val="24"/>
                <w:highlight w:val="none"/>
                <w:lang w:eastAsia="zh-Hans"/>
                <w14:textFill>
                  <w14:solidFill>
                    <w14:schemeClr w14:val="tx1"/>
                  </w14:solidFill>
                </w14:textFill>
              </w:rPr>
              <w:t>2</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default" w:cs="宋体"/>
                <w:color w:val="000000" w:themeColor="text1"/>
                <w:sz w:val="24"/>
                <w:szCs w:val="24"/>
                <w:highlight w:val="none"/>
                <w:lang w:eastAsia="zh-Hans"/>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3.</w:t>
            </w:r>
            <w:r>
              <w:rPr>
                <w:rFonts w:hint="eastAsia" w:cs="宋体"/>
                <w:color w:val="000000" w:themeColor="text1"/>
                <w:sz w:val="24"/>
                <w:szCs w:val="24"/>
                <w:highlight w:val="none"/>
                <w:lang w:val="en-US" w:eastAsia="zh-Hans"/>
                <w14:textFill>
                  <w14:solidFill>
                    <w14:schemeClr w14:val="tx1"/>
                  </w14:solidFill>
                </w14:textFill>
              </w:rPr>
              <w:t>参与第一届全国技能大赛赛事合作，由大赛组委会、执委会出具的合作证明或感谢信：</w:t>
            </w:r>
            <w:r>
              <w:rPr>
                <w:rFonts w:hint="default" w:cs="宋体"/>
                <w:color w:val="000000" w:themeColor="text1"/>
                <w:sz w:val="24"/>
                <w:szCs w:val="24"/>
                <w:highlight w:val="none"/>
                <w:lang w:eastAsia="zh-Hans"/>
                <w14:textFill>
                  <w14:solidFill>
                    <w14:schemeClr w14:val="tx1"/>
                  </w14:solidFill>
                </w14:textFill>
              </w:rPr>
              <w:t>2</w:t>
            </w:r>
            <w:r>
              <w:rPr>
                <w:rFonts w:hint="eastAsia" w:cs="宋体"/>
                <w:color w:val="000000" w:themeColor="text1"/>
                <w:sz w:val="24"/>
                <w:szCs w:val="24"/>
                <w:highlight w:val="none"/>
                <w:lang w:val="en-US" w:eastAsia="zh-Hans"/>
                <w14:textFill>
                  <w14:solidFill>
                    <w14:schemeClr w14:val="tx1"/>
                  </w14:solidFill>
                </w14:textFill>
              </w:rPr>
              <w:t>分</w:t>
            </w:r>
            <w:r>
              <w:rPr>
                <w:rFonts w:hint="default" w:cs="宋体"/>
                <w:color w:val="000000" w:themeColor="text1"/>
                <w:sz w:val="24"/>
                <w:szCs w:val="24"/>
                <w:highlight w:val="none"/>
                <w:lang w:eastAsia="zh-Hans"/>
                <w14:textFill>
                  <w14:solidFill>
                    <w14:schemeClr w14:val="tx1"/>
                  </w14:solidFill>
                </w14:textFill>
              </w:rPr>
              <w:t>;</w:t>
            </w:r>
          </w:p>
          <w:p>
            <w:pPr>
              <w:widowControl/>
              <w:snapToGrid w:val="0"/>
              <w:jc w:val="left"/>
              <w:rPr>
                <w:rFonts w:hint="default"/>
                <w:color w:val="000000" w:themeColor="text1"/>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4.</w:t>
            </w:r>
            <w:r>
              <w:rPr>
                <w:rFonts w:hint="eastAsia" w:cs="宋体"/>
                <w:color w:val="000000" w:themeColor="text1"/>
                <w:sz w:val="24"/>
                <w:szCs w:val="24"/>
                <w:highlight w:val="none"/>
                <w:lang w:val="en-US" w:eastAsia="zh-Hans"/>
                <w14:textFill>
                  <w14:solidFill>
                    <w14:schemeClr w14:val="tx1"/>
                  </w14:solidFill>
                </w14:textFill>
              </w:rPr>
              <w:t>近</w:t>
            </w:r>
            <w:r>
              <w:rPr>
                <w:rFonts w:hint="default" w:cs="宋体"/>
                <w:color w:val="000000" w:themeColor="text1"/>
                <w:sz w:val="24"/>
                <w:szCs w:val="24"/>
                <w:highlight w:val="none"/>
                <w:lang w:eastAsia="zh-Hans"/>
                <w14:textFill>
                  <w14:solidFill>
                    <w14:schemeClr w14:val="tx1"/>
                  </w14:solidFill>
                </w14:textFill>
              </w:rPr>
              <w:t>3</w:t>
            </w:r>
            <w:r>
              <w:rPr>
                <w:rFonts w:hint="eastAsia" w:cs="宋体"/>
                <w:color w:val="000000" w:themeColor="text1"/>
                <w:sz w:val="24"/>
                <w:szCs w:val="24"/>
                <w:highlight w:val="none"/>
                <w:lang w:val="en-US" w:eastAsia="zh-Hans"/>
                <w14:textFill>
                  <w14:solidFill>
                    <w14:schemeClr w14:val="tx1"/>
                  </w14:solidFill>
                </w14:textFill>
              </w:rPr>
              <w:t>年内参与其他国家一类、国家二类、省级一类技能大赛赛事合作，由赛事组委会、执委会出具的合作证明或感谢信：每项</w:t>
            </w:r>
            <w:r>
              <w:rPr>
                <w:rFonts w:hint="default" w:cs="宋体"/>
                <w:color w:val="000000" w:themeColor="text1"/>
                <w:sz w:val="24"/>
                <w:szCs w:val="24"/>
                <w:highlight w:val="none"/>
                <w:lang w:eastAsia="zh-Hans"/>
                <w14:textFill>
                  <w14:solidFill>
                    <w14:schemeClr w14:val="tx1"/>
                  </w14:solidFill>
                </w14:textFill>
              </w:rPr>
              <w:t>1</w:t>
            </w:r>
            <w:r>
              <w:rPr>
                <w:rFonts w:hint="eastAsia" w:cs="宋体"/>
                <w:color w:val="000000" w:themeColor="text1"/>
                <w:sz w:val="24"/>
                <w:szCs w:val="24"/>
                <w:highlight w:val="none"/>
                <w:lang w:val="en-US" w:eastAsia="zh-Hans"/>
                <w14:textFill>
                  <w14:solidFill>
                    <w14:schemeClr w14:val="tx1"/>
                  </w14:solidFill>
                </w14:textFill>
              </w:rPr>
              <w:t>分，最多得</w:t>
            </w:r>
            <w:r>
              <w:rPr>
                <w:rFonts w:hint="default" w:cs="宋体"/>
                <w:color w:val="000000" w:themeColor="text1"/>
                <w:sz w:val="24"/>
                <w:szCs w:val="24"/>
                <w:highlight w:val="none"/>
                <w:lang w:eastAsia="zh-Hans"/>
                <w14:textFill>
                  <w14:solidFill>
                    <w14:schemeClr w14:val="tx1"/>
                  </w14:solidFill>
                </w14:textFill>
              </w:rPr>
              <w:t>6</w:t>
            </w:r>
            <w:r>
              <w:rPr>
                <w:rFonts w:hint="eastAsia" w:cs="宋体"/>
                <w:color w:val="000000" w:themeColor="text1"/>
                <w:sz w:val="24"/>
                <w:szCs w:val="24"/>
                <w:highlight w:val="none"/>
                <w:lang w:val="en-US" w:eastAsia="zh-Hans"/>
                <w14:textFill>
                  <w14:solidFill>
                    <w14:schemeClr w14:val="tx1"/>
                  </w14:solidFill>
                </w14:textFill>
              </w:rPr>
              <w:t>分。</w:t>
            </w:r>
          </w:p>
        </w:tc>
        <w:tc>
          <w:tcPr>
            <w:tcW w:w="878" w:type="dxa"/>
            <w:noWrap w:val="0"/>
            <w:vAlign w:val="center"/>
          </w:tcPr>
          <w:p>
            <w:pPr>
              <w:widowControl/>
              <w:snapToGrid w:val="0"/>
              <w:jc w:val="center"/>
              <w:rPr>
                <w:rFonts w:hint="eastAsia" w:eastAsia="宋体"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1</w:t>
            </w:r>
            <w:r>
              <w:rPr>
                <w:rFonts w:hint="default" w:cs="宋体"/>
                <w:color w:val="000000" w:themeColor="text1"/>
                <w:sz w:val="24"/>
                <w:szCs w:val="24"/>
                <w:highlight w:val="none"/>
                <w:lang w:eastAsia="zh-CN"/>
                <w14:textFill>
                  <w14:solidFill>
                    <w14:schemeClr w14:val="tx1"/>
                  </w14:solidFill>
                </w14:textFill>
              </w:rPr>
              <w:t>2</w:t>
            </w:r>
            <w:r>
              <w:rPr>
                <w:rFonts w:hint="eastAsia" w:cs="宋体"/>
                <w:color w:val="000000" w:themeColor="text1"/>
                <w:sz w:val="24"/>
                <w:szCs w:val="24"/>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4"/>
            <w:noWrap w:val="0"/>
            <w:vAlign w:val="center"/>
          </w:tcPr>
          <w:p>
            <w:pPr>
              <w:widowControl/>
              <w:snapToGrid w:val="0"/>
              <w:jc w:val="center"/>
              <w:rPr>
                <w:rFonts w:hint="default" w:eastAsia="宋体" w:cs="宋体"/>
                <w:color w:val="000000" w:themeColor="text1"/>
                <w:sz w:val="24"/>
                <w:szCs w:val="24"/>
                <w:highlight w:val="none"/>
                <w:lang w:val="en-US" w:eastAsia="zh-Hans"/>
                <w14:textFill>
                  <w14:solidFill>
                    <w14:schemeClr w14:val="tx1"/>
                  </w14:solidFill>
                </w14:textFill>
              </w:rPr>
            </w:pPr>
            <w:r>
              <w:rPr>
                <w:rFonts w:hint="eastAsia" w:eastAsia="宋体" w:cs="宋体"/>
                <w:color w:val="000000" w:themeColor="text1"/>
                <w:sz w:val="24"/>
                <w:szCs w:val="24"/>
                <w:highlight w:val="none"/>
                <w:lang w:val="en-US" w:eastAsia="zh-Hans"/>
                <w14:textFill>
                  <w14:solidFill>
                    <w14:schemeClr w14:val="tx1"/>
                  </w14:solidFill>
                </w14:textFill>
              </w:rPr>
              <w:t>第二部</w:t>
            </w:r>
            <w:r>
              <w:rPr>
                <w:rFonts w:hint="eastAsia" w:cs="宋体"/>
                <w:color w:val="000000" w:themeColor="text1"/>
                <w:sz w:val="24"/>
                <w:szCs w:val="24"/>
                <w:highlight w:val="none"/>
                <w:lang w:val="en-US" w:eastAsia="zh-Hans"/>
                <w14:textFill>
                  <w14:solidFill>
                    <w14:schemeClr w14:val="tx1"/>
                  </w14:solidFill>
                </w14:textFill>
              </w:rPr>
              <w:t>分</w:t>
            </w:r>
            <w:r>
              <w:rPr>
                <w:rFonts w:hint="eastAsia" w:eastAsia="宋体" w:cs="宋体"/>
                <w:color w:val="000000" w:themeColor="text1"/>
                <w:sz w:val="24"/>
                <w:szCs w:val="24"/>
                <w:highlight w:val="none"/>
                <w:lang w:val="en-US" w:eastAsia="zh-Hans"/>
                <w14:textFill>
                  <w14:solidFill>
                    <w14:schemeClr w14:val="tx1"/>
                  </w14:solidFill>
                </w14:textFill>
              </w:rPr>
              <w:t>主观分（</w:t>
            </w:r>
            <w:r>
              <w:rPr>
                <w:rFonts w:hint="default" w:cs="宋体"/>
                <w:color w:val="000000" w:themeColor="text1"/>
                <w:sz w:val="24"/>
                <w:szCs w:val="24"/>
                <w:highlight w:val="none"/>
                <w:lang w:eastAsia="zh-Hans"/>
                <w14:textFill>
                  <w14:solidFill>
                    <w14:schemeClr w14:val="tx1"/>
                  </w14:solidFill>
                </w14:textFill>
              </w:rPr>
              <w:t>48</w:t>
            </w:r>
            <w:r>
              <w:rPr>
                <w:rFonts w:hint="eastAsia" w:eastAsia="宋体" w:cs="宋体"/>
                <w:color w:val="000000" w:themeColor="text1"/>
                <w:sz w:val="24"/>
                <w:szCs w:val="24"/>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noWrap w:val="0"/>
            <w:vAlign w:val="center"/>
          </w:tcPr>
          <w:p>
            <w:pPr>
              <w:widowControl/>
              <w:snapToGrid w:val="0"/>
              <w:jc w:val="center"/>
              <w:rPr>
                <w:rFonts w:hint="default" w:eastAsia="宋体" w:cs="宋体"/>
                <w:color w:val="000000" w:themeColor="text1"/>
                <w:sz w:val="24"/>
                <w:szCs w:val="24"/>
                <w:highlight w:val="none"/>
                <w14:textFill>
                  <w14:solidFill>
                    <w14:schemeClr w14:val="tx1"/>
                  </w14:solidFill>
                </w14:textFill>
              </w:rPr>
            </w:pPr>
            <w:r>
              <w:rPr>
                <w:rFonts w:hint="default" w:cs="宋体"/>
                <w:color w:val="000000" w:themeColor="text1"/>
                <w:sz w:val="24"/>
                <w:szCs w:val="24"/>
                <w:highlight w:val="none"/>
                <w14:textFill>
                  <w14:solidFill>
                    <w14:schemeClr w14:val="tx1"/>
                  </w14:solidFill>
                </w14:textFill>
              </w:rPr>
              <w:t>1</w:t>
            </w:r>
          </w:p>
        </w:tc>
        <w:tc>
          <w:tcPr>
            <w:tcW w:w="1686" w:type="dxa"/>
            <w:noWrap w:val="0"/>
            <w:vAlign w:val="center"/>
          </w:tcPr>
          <w:p>
            <w:pPr>
              <w:widowControl/>
              <w:snapToGrid w:val="0"/>
              <w:jc w:val="center"/>
              <w:rPr>
                <w:rFonts w:hint="default" w:eastAsia="宋体"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企业成果评价</w:t>
            </w:r>
          </w:p>
        </w:tc>
        <w:tc>
          <w:tcPr>
            <w:tcW w:w="5407" w:type="dxa"/>
            <w:noWrap w:val="0"/>
            <w:vAlign w:val="center"/>
          </w:tcPr>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至少包含企业产品研发及应用成果相关证明材料、校企合作成果相关证明材料等。</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根据综合比较，最优：</w:t>
            </w:r>
            <w:r>
              <w:rPr>
                <w:rFonts w:hint="default" w:cs="宋体"/>
                <w:color w:val="000000" w:themeColor="text1"/>
                <w:sz w:val="24"/>
                <w:szCs w:val="24"/>
                <w:highlight w:val="none"/>
                <w:lang w:eastAsia="zh-Hans"/>
                <w14:textFill>
                  <w14:solidFill>
                    <w14:schemeClr w14:val="tx1"/>
                  </w14:solidFill>
                </w14:textFill>
              </w:rPr>
              <w:t>9</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根据综合比较，较优：</w:t>
            </w:r>
            <w:r>
              <w:rPr>
                <w:rFonts w:hint="default" w:cs="宋体"/>
                <w:color w:val="000000" w:themeColor="text1"/>
                <w:sz w:val="24"/>
                <w:szCs w:val="24"/>
                <w:highlight w:val="none"/>
                <w:lang w:eastAsia="zh-Hans"/>
                <w14:textFill>
                  <w14:solidFill>
                    <w14:schemeClr w14:val="tx1"/>
                  </w14:solidFill>
                </w14:textFill>
              </w:rPr>
              <w:t>6</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根据综合比较，一般：</w:t>
            </w:r>
            <w:r>
              <w:rPr>
                <w:rFonts w:hint="default" w:cs="宋体"/>
                <w:color w:val="000000" w:themeColor="text1"/>
                <w:sz w:val="24"/>
                <w:szCs w:val="24"/>
                <w:highlight w:val="none"/>
                <w:lang w:eastAsia="zh-Hans"/>
                <w14:textFill>
                  <w14:solidFill>
                    <w14:schemeClr w14:val="tx1"/>
                  </w14:solidFill>
                </w14:textFill>
              </w:rPr>
              <w:t>3</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default"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根据综合比较，较差：</w:t>
            </w:r>
            <w:r>
              <w:rPr>
                <w:rFonts w:hint="default" w:cs="宋体"/>
                <w:color w:val="000000" w:themeColor="text1"/>
                <w:sz w:val="24"/>
                <w:szCs w:val="24"/>
                <w:highlight w:val="none"/>
                <w:lang w:eastAsia="zh-Hans"/>
                <w14:textFill>
                  <w14:solidFill>
                    <w14:schemeClr w14:val="tx1"/>
                  </w14:solidFill>
                </w14:textFill>
              </w:rPr>
              <w:t>0</w:t>
            </w:r>
            <w:r>
              <w:rPr>
                <w:rFonts w:hint="eastAsia" w:cs="宋体"/>
                <w:color w:val="000000" w:themeColor="text1"/>
                <w:sz w:val="24"/>
                <w:szCs w:val="24"/>
                <w:highlight w:val="none"/>
                <w:lang w:val="en-US" w:eastAsia="zh-Hans"/>
                <w14:textFill>
                  <w14:solidFill>
                    <w14:schemeClr w14:val="tx1"/>
                  </w14:solidFill>
                </w14:textFill>
              </w:rPr>
              <w:t>分。</w:t>
            </w:r>
          </w:p>
        </w:tc>
        <w:tc>
          <w:tcPr>
            <w:tcW w:w="878" w:type="dxa"/>
            <w:noWrap w:val="0"/>
            <w:vAlign w:val="center"/>
          </w:tcPr>
          <w:p>
            <w:pPr>
              <w:widowControl/>
              <w:snapToGrid w:val="0"/>
              <w:jc w:val="center"/>
              <w:rPr>
                <w:rFonts w:hint="default" w:eastAsia="宋体" w:cs="宋体"/>
                <w:color w:val="000000" w:themeColor="text1"/>
                <w:sz w:val="24"/>
                <w:szCs w:val="24"/>
                <w:highlight w:val="none"/>
                <w:lang w:val="en-US" w:eastAsia="zh-Hans"/>
                <w14:textFill>
                  <w14:solidFill>
                    <w14:schemeClr w14:val="tx1"/>
                  </w14:solidFill>
                </w14:textFill>
              </w:rPr>
            </w:pPr>
            <w:r>
              <w:rPr>
                <w:rFonts w:hint="default" w:cs="宋体"/>
                <w:color w:val="000000" w:themeColor="text1"/>
                <w:sz w:val="24"/>
                <w:szCs w:val="24"/>
                <w:highlight w:val="none"/>
                <w:lang w:eastAsia="zh-Hans"/>
                <w14:textFill>
                  <w14:solidFill>
                    <w14:schemeClr w14:val="tx1"/>
                  </w14:solidFill>
                </w14:textFill>
              </w:rPr>
              <w:t>9</w:t>
            </w:r>
            <w:r>
              <w:rPr>
                <w:rFonts w:hint="eastAsia" w:cs="宋体"/>
                <w:color w:val="000000" w:themeColor="text1"/>
                <w:sz w:val="24"/>
                <w:szCs w:val="24"/>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noWrap w:val="0"/>
            <w:vAlign w:val="center"/>
          </w:tcPr>
          <w:p>
            <w:pPr>
              <w:widowControl/>
              <w:snapToGrid w:val="0"/>
              <w:jc w:val="center"/>
              <w:rPr>
                <w:rFonts w:hint="default" w:cs="宋体"/>
                <w:color w:val="000000" w:themeColor="text1"/>
                <w:sz w:val="24"/>
                <w:szCs w:val="24"/>
                <w:highlight w:val="none"/>
                <w14:textFill>
                  <w14:solidFill>
                    <w14:schemeClr w14:val="tx1"/>
                  </w14:solidFill>
                </w14:textFill>
              </w:rPr>
            </w:pPr>
            <w:r>
              <w:rPr>
                <w:rFonts w:hint="default" w:cs="宋体"/>
                <w:color w:val="000000" w:themeColor="text1"/>
                <w:sz w:val="24"/>
                <w:szCs w:val="24"/>
                <w:highlight w:val="none"/>
                <w14:textFill>
                  <w14:solidFill>
                    <w14:schemeClr w14:val="tx1"/>
                  </w14:solidFill>
                </w14:textFill>
              </w:rPr>
              <w:t>2</w:t>
            </w:r>
          </w:p>
        </w:tc>
        <w:tc>
          <w:tcPr>
            <w:tcW w:w="1686" w:type="dxa"/>
            <w:noWrap w:val="0"/>
            <w:vAlign w:val="center"/>
          </w:tcPr>
          <w:p>
            <w:pPr>
              <w:widowControl/>
              <w:snapToGrid w:val="0"/>
              <w:jc w:val="center"/>
              <w:rPr>
                <w:rFonts w:hint="eastAsia" w:ascii="Times New Roman" w:hAnsi="Times New Roman" w:eastAsia="宋体" w:cs="宋体"/>
                <w:color w:val="000000" w:themeColor="text1"/>
                <w:kern w:val="2"/>
                <w:sz w:val="24"/>
                <w:szCs w:val="24"/>
                <w:highlight w:val="none"/>
                <w:lang w:val="en-US" w:eastAsia="zh-Hans" w:bidi="ar-SA"/>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产品性能评价</w:t>
            </w:r>
          </w:p>
        </w:tc>
        <w:tc>
          <w:tcPr>
            <w:tcW w:w="5407" w:type="dxa"/>
            <w:noWrap w:val="0"/>
            <w:vAlign w:val="center"/>
          </w:tcPr>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至少包含产品整理设计理念、性能描述、安全耐用性描述等方面内容等。</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根据综合比较，最优：</w:t>
            </w:r>
            <w:r>
              <w:rPr>
                <w:rFonts w:hint="default" w:cs="宋体"/>
                <w:color w:val="000000" w:themeColor="text1"/>
                <w:sz w:val="24"/>
                <w:szCs w:val="24"/>
                <w:highlight w:val="none"/>
                <w:lang w:eastAsia="zh-Hans"/>
                <w14:textFill>
                  <w14:solidFill>
                    <w14:schemeClr w14:val="tx1"/>
                  </w14:solidFill>
                </w14:textFill>
              </w:rPr>
              <w:t>9</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根据综合比较，较优：</w:t>
            </w:r>
            <w:r>
              <w:rPr>
                <w:rFonts w:hint="default" w:cs="宋体"/>
                <w:color w:val="000000" w:themeColor="text1"/>
                <w:sz w:val="24"/>
                <w:szCs w:val="24"/>
                <w:highlight w:val="none"/>
                <w:lang w:eastAsia="zh-Hans"/>
                <w14:textFill>
                  <w14:solidFill>
                    <w14:schemeClr w14:val="tx1"/>
                  </w14:solidFill>
                </w14:textFill>
              </w:rPr>
              <w:t>6</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根据综合比较，一般：</w:t>
            </w:r>
            <w:r>
              <w:rPr>
                <w:rFonts w:hint="default" w:cs="宋体"/>
                <w:color w:val="000000" w:themeColor="text1"/>
                <w:sz w:val="24"/>
                <w:szCs w:val="24"/>
                <w:highlight w:val="none"/>
                <w:lang w:eastAsia="zh-Hans"/>
                <w14:textFill>
                  <w14:solidFill>
                    <w14:schemeClr w14:val="tx1"/>
                  </w14:solidFill>
                </w14:textFill>
              </w:rPr>
              <w:t>3</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eastAsia="宋体"/>
                <w:color w:val="000000" w:themeColor="text1"/>
                <w:highlight w:val="none"/>
                <w:lang w:val="en-US" w:eastAsia="zh-CN"/>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根据综合比较，较差：</w:t>
            </w:r>
            <w:r>
              <w:rPr>
                <w:rFonts w:hint="default" w:cs="宋体"/>
                <w:color w:val="000000" w:themeColor="text1"/>
                <w:sz w:val="24"/>
                <w:szCs w:val="24"/>
                <w:highlight w:val="none"/>
                <w:lang w:val="en-US" w:eastAsia="zh-Hans"/>
                <w14:textFill>
                  <w14:solidFill>
                    <w14:schemeClr w14:val="tx1"/>
                  </w14:solidFill>
                </w14:textFill>
              </w:rPr>
              <w:t>0</w:t>
            </w:r>
            <w:r>
              <w:rPr>
                <w:rFonts w:hint="eastAsia" w:cs="宋体"/>
                <w:color w:val="000000" w:themeColor="text1"/>
                <w:sz w:val="24"/>
                <w:szCs w:val="24"/>
                <w:highlight w:val="none"/>
                <w:lang w:val="en-US" w:eastAsia="zh-Hans"/>
                <w14:textFill>
                  <w14:solidFill>
                    <w14:schemeClr w14:val="tx1"/>
                  </w14:solidFill>
                </w14:textFill>
              </w:rPr>
              <w:t>分</w:t>
            </w:r>
            <w:r>
              <w:rPr>
                <w:rFonts w:hint="eastAsia" w:cs="宋体"/>
                <w:color w:val="000000" w:themeColor="text1"/>
                <w:sz w:val="24"/>
                <w:szCs w:val="24"/>
                <w:highlight w:val="none"/>
                <w:lang w:val="en-US" w:eastAsia="zh-CN"/>
                <w14:textFill>
                  <w14:solidFill>
                    <w14:schemeClr w14:val="tx1"/>
                  </w14:solidFill>
                </w14:textFill>
              </w:rPr>
              <w:t>。</w:t>
            </w:r>
          </w:p>
        </w:tc>
        <w:tc>
          <w:tcPr>
            <w:tcW w:w="878" w:type="dxa"/>
            <w:noWrap w:val="0"/>
            <w:vAlign w:val="center"/>
          </w:tcPr>
          <w:p>
            <w:pPr>
              <w:widowControl/>
              <w:snapToGrid w:val="0"/>
              <w:jc w:val="center"/>
              <w:rPr>
                <w:rFonts w:hint="default" w:cs="宋体"/>
                <w:color w:val="000000" w:themeColor="text1"/>
                <w:sz w:val="24"/>
                <w:szCs w:val="24"/>
                <w:highlight w:val="none"/>
                <w:lang w:eastAsia="zh-Hans"/>
                <w14:textFill>
                  <w14:solidFill>
                    <w14:schemeClr w14:val="tx1"/>
                  </w14:solidFill>
                </w14:textFill>
              </w:rPr>
            </w:pPr>
            <w:r>
              <w:rPr>
                <w:rFonts w:hint="default" w:cs="宋体"/>
                <w:color w:val="000000" w:themeColor="text1"/>
                <w:sz w:val="24"/>
                <w:szCs w:val="24"/>
                <w:highlight w:val="none"/>
                <w:lang w:eastAsia="zh-Hans"/>
                <w14:textFill>
                  <w14:solidFill>
                    <w14:schemeClr w14:val="tx1"/>
                  </w14:solidFill>
                </w14:textFill>
              </w:rPr>
              <w:t>9</w:t>
            </w:r>
            <w:r>
              <w:rPr>
                <w:rFonts w:hint="eastAsia" w:cs="宋体"/>
                <w:color w:val="000000" w:themeColor="text1"/>
                <w:sz w:val="24"/>
                <w:szCs w:val="24"/>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noWrap w:val="0"/>
            <w:vAlign w:val="center"/>
          </w:tcPr>
          <w:p>
            <w:pPr>
              <w:widowControl/>
              <w:snapToGrid w:val="0"/>
              <w:jc w:val="center"/>
              <w:rPr>
                <w:rFonts w:hint="eastAsia" w:eastAsia="宋体"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3</w:t>
            </w:r>
          </w:p>
        </w:tc>
        <w:tc>
          <w:tcPr>
            <w:tcW w:w="1686" w:type="dxa"/>
            <w:noWrap w:val="0"/>
            <w:vAlign w:val="center"/>
          </w:tcPr>
          <w:p>
            <w:pPr>
              <w:widowControl/>
              <w:snapToGrid w:val="0"/>
              <w:jc w:val="center"/>
              <w:rPr>
                <w:rFonts w:hint="eastAsia" w:ascii="Times New Roman" w:hAnsi="Times New Roman" w:eastAsia="宋体" w:cs="宋体"/>
                <w:color w:val="000000" w:themeColor="text1"/>
                <w:kern w:val="2"/>
                <w:sz w:val="24"/>
                <w:szCs w:val="24"/>
                <w:highlight w:val="none"/>
                <w:lang w:val="en-US" w:eastAsia="zh-Hans" w:bidi="ar-SA"/>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运输与安装调试</w:t>
            </w:r>
          </w:p>
        </w:tc>
        <w:tc>
          <w:tcPr>
            <w:tcW w:w="5407" w:type="dxa"/>
            <w:noWrap w:val="0"/>
            <w:vAlign w:val="center"/>
          </w:tcPr>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至少包含运输方案、装卸方案、安装调试方案等。</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根据综合比较，最优：</w:t>
            </w:r>
            <w:r>
              <w:rPr>
                <w:rFonts w:hint="default" w:cs="宋体"/>
                <w:color w:val="000000" w:themeColor="text1"/>
                <w:sz w:val="24"/>
                <w:szCs w:val="24"/>
                <w:highlight w:val="none"/>
                <w:lang w:eastAsia="zh-CN"/>
                <w14:textFill>
                  <w14:solidFill>
                    <w14:schemeClr w14:val="tx1"/>
                  </w14:solidFill>
                </w14:textFill>
              </w:rPr>
              <w:t>9</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根据综合比较，较优：</w:t>
            </w:r>
            <w:r>
              <w:rPr>
                <w:rFonts w:hint="default" w:cs="宋体"/>
                <w:color w:val="000000" w:themeColor="text1"/>
                <w:sz w:val="24"/>
                <w:szCs w:val="24"/>
                <w:highlight w:val="none"/>
                <w:lang w:eastAsia="zh-CN"/>
                <w14:textFill>
                  <w14:solidFill>
                    <w14:schemeClr w14:val="tx1"/>
                  </w14:solidFill>
                </w14:textFill>
              </w:rPr>
              <w:t>6</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根据综合比较，一般：</w:t>
            </w:r>
            <w:r>
              <w:rPr>
                <w:rFonts w:hint="default" w:cs="宋体"/>
                <w:color w:val="000000" w:themeColor="text1"/>
                <w:sz w:val="24"/>
                <w:szCs w:val="24"/>
                <w:highlight w:val="none"/>
                <w:lang w:eastAsia="zh-CN"/>
                <w14:textFill>
                  <w14:solidFill>
                    <w14:schemeClr w14:val="tx1"/>
                  </w14:solidFill>
                </w14:textFill>
              </w:rPr>
              <w:t>3</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ascii="Times New Roman" w:hAnsi="Times New Roman" w:eastAsia="宋体" w:cs="宋体"/>
                <w:color w:val="000000" w:themeColor="text1"/>
                <w:kern w:val="2"/>
                <w:sz w:val="24"/>
                <w:szCs w:val="24"/>
                <w:highlight w:val="none"/>
                <w:lang w:val="en-US" w:eastAsia="zh-Hans" w:bidi="ar-SA"/>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根据综合比较，较差：</w:t>
            </w:r>
            <w:r>
              <w:rPr>
                <w:rFonts w:hint="default" w:cs="宋体"/>
                <w:color w:val="000000" w:themeColor="text1"/>
                <w:sz w:val="24"/>
                <w:szCs w:val="24"/>
                <w:highlight w:val="none"/>
                <w:lang w:val="en-US" w:eastAsia="zh-Hans"/>
                <w14:textFill>
                  <w14:solidFill>
                    <w14:schemeClr w14:val="tx1"/>
                  </w14:solidFill>
                </w14:textFill>
              </w:rPr>
              <w:t>0</w:t>
            </w:r>
            <w:r>
              <w:rPr>
                <w:rFonts w:hint="eastAsia" w:cs="宋体"/>
                <w:color w:val="000000" w:themeColor="text1"/>
                <w:sz w:val="24"/>
                <w:szCs w:val="24"/>
                <w:highlight w:val="none"/>
                <w:lang w:val="en-US" w:eastAsia="zh-Hans"/>
                <w14:textFill>
                  <w14:solidFill>
                    <w14:schemeClr w14:val="tx1"/>
                  </w14:solidFill>
                </w14:textFill>
              </w:rPr>
              <w:t>分</w:t>
            </w:r>
            <w:r>
              <w:rPr>
                <w:rFonts w:hint="eastAsia" w:cs="宋体"/>
                <w:color w:val="000000" w:themeColor="text1"/>
                <w:sz w:val="24"/>
                <w:szCs w:val="24"/>
                <w:highlight w:val="none"/>
                <w:lang w:val="en-US" w:eastAsia="zh-CN"/>
                <w14:textFill>
                  <w14:solidFill>
                    <w14:schemeClr w14:val="tx1"/>
                  </w14:solidFill>
                </w14:textFill>
              </w:rPr>
              <w:t>。</w:t>
            </w:r>
          </w:p>
        </w:tc>
        <w:tc>
          <w:tcPr>
            <w:tcW w:w="878" w:type="dxa"/>
            <w:noWrap w:val="0"/>
            <w:vAlign w:val="center"/>
          </w:tcPr>
          <w:p>
            <w:pPr>
              <w:widowControl/>
              <w:snapToGrid w:val="0"/>
              <w:jc w:val="center"/>
              <w:rPr>
                <w:rFonts w:hint="eastAsia" w:ascii="Times New Roman" w:hAnsi="Times New Roman" w:eastAsia="宋体" w:cs="宋体"/>
                <w:color w:val="000000" w:themeColor="text1"/>
                <w:kern w:val="2"/>
                <w:sz w:val="24"/>
                <w:szCs w:val="24"/>
                <w:highlight w:val="none"/>
                <w:lang w:val="en-US" w:eastAsia="zh-Hans" w:bidi="ar-SA"/>
                <w14:textFill>
                  <w14:solidFill>
                    <w14:schemeClr w14:val="tx1"/>
                  </w14:solidFill>
                </w14:textFill>
              </w:rPr>
            </w:pPr>
            <w:r>
              <w:rPr>
                <w:rFonts w:hint="default" w:cs="宋体"/>
                <w:color w:val="000000" w:themeColor="text1"/>
                <w:sz w:val="24"/>
                <w:szCs w:val="24"/>
                <w:highlight w:val="none"/>
                <w:lang w:eastAsia="zh-Hans"/>
                <w14:textFill>
                  <w14:solidFill>
                    <w14:schemeClr w14:val="tx1"/>
                  </w14:solidFill>
                </w14:textFill>
              </w:rPr>
              <w:t>9</w:t>
            </w:r>
            <w:r>
              <w:rPr>
                <w:rFonts w:hint="eastAsia" w:cs="宋体"/>
                <w:color w:val="000000" w:themeColor="text1"/>
                <w:sz w:val="24"/>
                <w:szCs w:val="24"/>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noWrap w:val="0"/>
            <w:vAlign w:val="center"/>
          </w:tcPr>
          <w:p>
            <w:pPr>
              <w:widowControl/>
              <w:snapToGrid w:val="0"/>
              <w:jc w:val="center"/>
              <w:rPr>
                <w:rFonts w:hint="eastAsia" w:eastAsia="宋体"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4</w:t>
            </w:r>
          </w:p>
        </w:tc>
        <w:tc>
          <w:tcPr>
            <w:tcW w:w="1686" w:type="dxa"/>
            <w:noWrap w:val="0"/>
            <w:vAlign w:val="center"/>
          </w:tcPr>
          <w:p>
            <w:pPr>
              <w:widowControl/>
              <w:snapToGrid w:val="0"/>
              <w:jc w:val="center"/>
              <w:rPr>
                <w:rFonts w:hint="default" w:ascii="Times New Roman" w:hAnsi="Times New Roman" w:eastAsia="宋体" w:cs="宋体"/>
                <w:color w:val="000000" w:themeColor="text1"/>
                <w:kern w:val="2"/>
                <w:sz w:val="24"/>
                <w:szCs w:val="24"/>
                <w:highlight w:val="none"/>
                <w:lang w:val="en-US" w:eastAsia="zh-Hans" w:bidi="ar-SA"/>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技术服务评价</w:t>
            </w:r>
          </w:p>
        </w:tc>
        <w:tc>
          <w:tcPr>
            <w:tcW w:w="5407" w:type="dxa"/>
            <w:noWrap w:val="0"/>
            <w:vAlign w:val="center"/>
          </w:tcPr>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至少包含制造商及投标人服务承诺、投标服务承诺、服务响应方案、技术培训方案等。</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根据综合比较，最优：</w:t>
            </w:r>
            <w:r>
              <w:rPr>
                <w:rFonts w:hint="default" w:cs="宋体"/>
                <w:color w:val="000000" w:themeColor="text1"/>
                <w:sz w:val="24"/>
                <w:szCs w:val="24"/>
                <w:highlight w:val="none"/>
                <w:lang w:eastAsia="zh-Hans"/>
                <w14:textFill>
                  <w14:solidFill>
                    <w14:schemeClr w14:val="tx1"/>
                  </w14:solidFill>
                </w14:textFill>
              </w:rPr>
              <w:t>9</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根据综合比较，较优：</w:t>
            </w:r>
            <w:r>
              <w:rPr>
                <w:rFonts w:hint="default" w:cs="宋体"/>
                <w:color w:val="000000" w:themeColor="text1"/>
                <w:sz w:val="24"/>
                <w:szCs w:val="24"/>
                <w:highlight w:val="none"/>
                <w:lang w:eastAsia="zh-Hans"/>
                <w14:textFill>
                  <w14:solidFill>
                    <w14:schemeClr w14:val="tx1"/>
                  </w14:solidFill>
                </w14:textFill>
              </w:rPr>
              <w:t>6</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根据综合比较，一般：</w:t>
            </w:r>
            <w:r>
              <w:rPr>
                <w:rFonts w:hint="default" w:cs="宋体"/>
                <w:color w:val="000000" w:themeColor="text1"/>
                <w:sz w:val="24"/>
                <w:szCs w:val="24"/>
                <w:highlight w:val="none"/>
                <w:lang w:eastAsia="zh-Hans"/>
                <w14:textFill>
                  <w14:solidFill>
                    <w14:schemeClr w14:val="tx1"/>
                  </w14:solidFill>
                </w14:textFill>
              </w:rPr>
              <w:t>3</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ascii="Times New Roman" w:hAnsi="Times New Roman" w:eastAsia="宋体" w:cs="宋体"/>
                <w:color w:val="000000" w:themeColor="text1"/>
                <w:kern w:val="2"/>
                <w:sz w:val="24"/>
                <w:szCs w:val="24"/>
                <w:highlight w:val="none"/>
                <w:lang w:val="en-US" w:eastAsia="zh-Hans" w:bidi="ar-SA"/>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根据综合比较，较差：</w:t>
            </w:r>
            <w:r>
              <w:rPr>
                <w:rFonts w:hint="default" w:cs="宋体"/>
                <w:color w:val="000000" w:themeColor="text1"/>
                <w:sz w:val="24"/>
                <w:szCs w:val="24"/>
                <w:highlight w:val="none"/>
                <w:lang w:val="en-US" w:eastAsia="zh-Hans"/>
                <w14:textFill>
                  <w14:solidFill>
                    <w14:schemeClr w14:val="tx1"/>
                  </w14:solidFill>
                </w14:textFill>
              </w:rPr>
              <w:t>0</w:t>
            </w:r>
            <w:r>
              <w:rPr>
                <w:rFonts w:hint="eastAsia" w:cs="宋体"/>
                <w:color w:val="000000" w:themeColor="text1"/>
                <w:sz w:val="24"/>
                <w:szCs w:val="24"/>
                <w:highlight w:val="none"/>
                <w:lang w:val="en-US" w:eastAsia="zh-Hans"/>
                <w14:textFill>
                  <w14:solidFill>
                    <w14:schemeClr w14:val="tx1"/>
                  </w14:solidFill>
                </w14:textFill>
              </w:rPr>
              <w:t>分</w:t>
            </w:r>
            <w:r>
              <w:rPr>
                <w:rFonts w:hint="eastAsia" w:cs="宋体"/>
                <w:color w:val="000000" w:themeColor="text1"/>
                <w:sz w:val="24"/>
                <w:szCs w:val="24"/>
                <w:highlight w:val="none"/>
                <w:lang w:val="en-US" w:eastAsia="zh-CN"/>
                <w14:textFill>
                  <w14:solidFill>
                    <w14:schemeClr w14:val="tx1"/>
                  </w14:solidFill>
                </w14:textFill>
              </w:rPr>
              <w:t>。</w:t>
            </w:r>
          </w:p>
        </w:tc>
        <w:tc>
          <w:tcPr>
            <w:tcW w:w="878" w:type="dxa"/>
            <w:noWrap w:val="0"/>
            <w:vAlign w:val="center"/>
          </w:tcPr>
          <w:p>
            <w:pPr>
              <w:widowControl/>
              <w:snapToGrid w:val="0"/>
              <w:jc w:val="center"/>
              <w:rPr>
                <w:rFonts w:hint="eastAsia" w:ascii="Times New Roman" w:hAnsi="Times New Roman" w:eastAsia="宋体" w:cs="宋体"/>
                <w:color w:val="000000" w:themeColor="text1"/>
                <w:kern w:val="2"/>
                <w:sz w:val="24"/>
                <w:szCs w:val="24"/>
                <w:highlight w:val="none"/>
                <w:lang w:val="en-US" w:eastAsia="zh-Hans" w:bidi="ar-SA"/>
                <w14:textFill>
                  <w14:solidFill>
                    <w14:schemeClr w14:val="tx1"/>
                  </w14:solidFill>
                </w14:textFill>
              </w:rPr>
            </w:pPr>
            <w:r>
              <w:rPr>
                <w:rFonts w:hint="default" w:cs="宋体"/>
                <w:color w:val="000000" w:themeColor="text1"/>
                <w:sz w:val="24"/>
                <w:szCs w:val="24"/>
                <w:highlight w:val="none"/>
                <w14:textFill>
                  <w14:solidFill>
                    <w14:schemeClr w14:val="tx1"/>
                  </w14:solidFill>
                </w14:textFill>
              </w:rPr>
              <w:t>9</w:t>
            </w:r>
            <w:r>
              <w:rPr>
                <w:rFonts w:hint="eastAsia" w:cs="宋体"/>
                <w:color w:val="000000" w:themeColor="text1"/>
                <w:sz w:val="24"/>
                <w:szCs w:val="24"/>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noWrap w:val="0"/>
            <w:vAlign w:val="center"/>
          </w:tcPr>
          <w:p>
            <w:pPr>
              <w:widowControl/>
              <w:snapToGrid w:val="0"/>
              <w:jc w:val="center"/>
              <w:rPr>
                <w:rFonts w:hint="eastAsia" w:eastAsia="宋体"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5</w:t>
            </w:r>
          </w:p>
        </w:tc>
        <w:tc>
          <w:tcPr>
            <w:tcW w:w="1686" w:type="dxa"/>
            <w:noWrap w:val="0"/>
            <w:vAlign w:val="center"/>
          </w:tcPr>
          <w:p>
            <w:pPr>
              <w:widowControl/>
              <w:snapToGrid w:val="0"/>
              <w:jc w:val="center"/>
              <w:rPr>
                <w:rFonts w:hint="default"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项目管理评价</w:t>
            </w:r>
          </w:p>
        </w:tc>
        <w:tc>
          <w:tcPr>
            <w:tcW w:w="5407" w:type="dxa"/>
            <w:noWrap w:val="0"/>
            <w:vAlign w:val="center"/>
          </w:tcPr>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至少包含项目人员组织管理方案、风险评估及管理方案、应急管理方案等方面内容。</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根据综合比较，最优：</w:t>
            </w:r>
            <w:r>
              <w:rPr>
                <w:rFonts w:hint="default" w:cs="宋体"/>
                <w:color w:val="000000" w:themeColor="text1"/>
                <w:sz w:val="24"/>
                <w:szCs w:val="24"/>
                <w:highlight w:val="none"/>
                <w:lang w:eastAsia="zh-Hans"/>
                <w14:textFill>
                  <w14:solidFill>
                    <w14:schemeClr w14:val="tx1"/>
                  </w14:solidFill>
                </w14:textFill>
              </w:rPr>
              <w:t>9</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根据综合比较，较优：</w:t>
            </w:r>
            <w:r>
              <w:rPr>
                <w:rFonts w:hint="default" w:cs="宋体"/>
                <w:color w:val="000000" w:themeColor="text1"/>
                <w:sz w:val="24"/>
                <w:szCs w:val="24"/>
                <w:highlight w:val="none"/>
                <w:lang w:eastAsia="zh-Hans"/>
                <w14:textFill>
                  <w14:solidFill>
                    <w14:schemeClr w14:val="tx1"/>
                  </w14:solidFill>
                </w14:textFill>
              </w:rPr>
              <w:t>6</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根据综合比较，一般：</w:t>
            </w:r>
            <w:r>
              <w:rPr>
                <w:rFonts w:hint="default" w:cs="宋体"/>
                <w:color w:val="000000" w:themeColor="text1"/>
                <w:sz w:val="24"/>
                <w:szCs w:val="24"/>
                <w:highlight w:val="none"/>
                <w:lang w:eastAsia="zh-Hans"/>
                <w14:textFill>
                  <w14:solidFill>
                    <w14:schemeClr w14:val="tx1"/>
                  </w14:solidFill>
                </w14:textFill>
              </w:rPr>
              <w:t>3</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default"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根据综合比较，较差：</w:t>
            </w:r>
            <w:r>
              <w:rPr>
                <w:rFonts w:hint="default" w:cs="宋体"/>
                <w:color w:val="000000" w:themeColor="text1"/>
                <w:sz w:val="24"/>
                <w:szCs w:val="24"/>
                <w:highlight w:val="none"/>
                <w:lang w:val="en-US" w:eastAsia="zh-Hans"/>
                <w14:textFill>
                  <w14:solidFill>
                    <w14:schemeClr w14:val="tx1"/>
                  </w14:solidFill>
                </w14:textFill>
              </w:rPr>
              <w:t>0</w:t>
            </w:r>
            <w:r>
              <w:rPr>
                <w:rFonts w:hint="eastAsia" w:cs="宋体"/>
                <w:color w:val="000000" w:themeColor="text1"/>
                <w:sz w:val="24"/>
                <w:szCs w:val="24"/>
                <w:highlight w:val="none"/>
                <w:lang w:val="en-US" w:eastAsia="zh-Hans"/>
                <w14:textFill>
                  <w14:solidFill>
                    <w14:schemeClr w14:val="tx1"/>
                  </w14:solidFill>
                </w14:textFill>
              </w:rPr>
              <w:t>分</w:t>
            </w:r>
            <w:r>
              <w:rPr>
                <w:rFonts w:hint="eastAsia" w:cs="宋体"/>
                <w:color w:val="000000" w:themeColor="text1"/>
                <w:sz w:val="24"/>
                <w:szCs w:val="24"/>
                <w:highlight w:val="none"/>
                <w:lang w:val="en-US" w:eastAsia="zh-CN"/>
                <w14:textFill>
                  <w14:solidFill>
                    <w14:schemeClr w14:val="tx1"/>
                  </w14:solidFill>
                </w14:textFill>
              </w:rPr>
              <w:t>。</w:t>
            </w:r>
          </w:p>
        </w:tc>
        <w:tc>
          <w:tcPr>
            <w:tcW w:w="878" w:type="dxa"/>
            <w:noWrap w:val="0"/>
            <w:vAlign w:val="center"/>
          </w:tcPr>
          <w:p>
            <w:pPr>
              <w:widowControl/>
              <w:snapToGrid w:val="0"/>
              <w:jc w:val="center"/>
              <w:rPr>
                <w:rFonts w:hint="eastAsia" w:eastAsia="宋体" w:cs="宋体"/>
                <w:color w:val="000000" w:themeColor="text1"/>
                <w:sz w:val="24"/>
                <w:szCs w:val="24"/>
                <w:highlight w:val="none"/>
                <w:lang w:val="en-US" w:eastAsia="zh-Hans"/>
                <w14:textFill>
                  <w14:solidFill>
                    <w14:schemeClr w14:val="tx1"/>
                  </w14:solidFill>
                </w14:textFill>
              </w:rPr>
            </w:pPr>
            <w:r>
              <w:rPr>
                <w:rFonts w:hint="default" w:cs="宋体"/>
                <w:color w:val="000000" w:themeColor="text1"/>
                <w:sz w:val="24"/>
                <w:szCs w:val="24"/>
                <w:highlight w:val="none"/>
                <w14:textFill>
                  <w14:solidFill>
                    <w14:schemeClr w14:val="tx1"/>
                  </w14:solidFill>
                </w14:textFill>
              </w:rPr>
              <w:t>9</w:t>
            </w:r>
            <w:r>
              <w:rPr>
                <w:rFonts w:hint="eastAsia" w:cs="宋体"/>
                <w:color w:val="000000" w:themeColor="text1"/>
                <w:sz w:val="24"/>
                <w:szCs w:val="24"/>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noWrap w:val="0"/>
            <w:vAlign w:val="center"/>
          </w:tcPr>
          <w:p>
            <w:pPr>
              <w:widowControl/>
              <w:snapToGrid w:val="0"/>
              <w:jc w:val="center"/>
              <w:rPr>
                <w:rFonts w:hint="eastAsia" w:eastAsia="宋体"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6</w:t>
            </w:r>
          </w:p>
        </w:tc>
        <w:tc>
          <w:tcPr>
            <w:tcW w:w="1686" w:type="dxa"/>
            <w:noWrap w:val="0"/>
            <w:vAlign w:val="center"/>
          </w:tcPr>
          <w:p>
            <w:pPr>
              <w:widowControl/>
              <w:snapToGrid w:val="0"/>
              <w:jc w:val="center"/>
              <w:rPr>
                <w:rFonts w:hint="default" w:eastAsia="宋体"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赛事</w:t>
            </w:r>
            <w:r>
              <w:rPr>
                <w:rFonts w:hint="eastAsia" w:eastAsia="宋体" w:cs="宋体"/>
                <w:color w:val="000000" w:themeColor="text1"/>
                <w:sz w:val="24"/>
                <w:szCs w:val="24"/>
                <w:highlight w:val="none"/>
                <w:lang w:val="en-US" w:eastAsia="zh-Hans"/>
                <w14:textFill>
                  <w14:solidFill>
                    <w14:schemeClr w14:val="tx1"/>
                  </w14:solidFill>
                </w14:textFill>
              </w:rPr>
              <w:t>合作支持</w:t>
            </w:r>
            <w:r>
              <w:rPr>
                <w:rFonts w:hint="eastAsia" w:cs="宋体"/>
                <w:color w:val="000000" w:themeColor="text1"/>
                <w:sz w:val="24"/>
                <w:szCs w:val="24"/>
                <w:highlight w:val="none"/>
                <w:lang w:val="en-US" w:eastAsia="zh-Hans"/>
                <w14:textFill>
                  <w14:solidFill>
                    <w14:schemeClr w14:val="tx1"/>
                  </w14:solidFill>
                </w14:textFill>
              </w:rPr>
              <w:t>方案</w:t>
            </w:r>
          </w:p>
        </w:tc>
        <w:tc>
          <w:tcPr>
            <w:tcW w:w="5407" w:type="dxa"/>
            <w:noWrap w:val="0"/>
            <w:vAlign w:val="center"/>
          </w:tcPr>
          <w:p>
            <w:pPr>
              <w:widowControl/>
              <w:snapToGrid w:val="0"/>
              <w:jc w:val="left"/>
              <w:rPr>
                <w:rFonts w:hint="eastAsia" w:eastAsia="宋体" w:cs="宋体"/>
                <w:color w:val="000000" w:themeColor="text1"/>
                <w:sz w:val="24"/>
                <w:szCs w:val="24"/>
                <w:highlight w:val="none"/>
                <w:lang w:val="en-US" w:eastAsia="zh-Hans"/>
                <w14:textFill>
                  <w14:solidFill>
                    <w14:schemeClr w14:val="tx1"/>
                  </w14:solidFill>
                </w14:textFill>
              </w:rPr>
            </w:pPr>
            <w:r>
              <w:rPr>
                <w:rFonts w:hint="default" w:eastAsia="宋体" w:cs="宋体"/>
                <w:color w:val="000000" w:themeColor="text1"/>
                <w:sz w:val="24"/>
                <w:szCs w:val="24"/>
                <w:highlight w:val="none"/>
                <w:lang w:val="en-US" w:eastAsia="zh-Hans"/>
                <w14:textFill>
                  <w14:solidFill>
                    <w14:schemeClr w14:val="tx1"/>
                  </w14:solidFill>
                </w14:textFill>
              </w:rPr>
              <w:t>为大赛提供其他支持与服务</w:t>
            </w:r>
            <w:r>
              <w:rPr>
                <w:rFonts w:hint="eastAsia" w:eastAsia="宋体" w:cs="宋体"/>
                <w:color w:val="000000" w:themeColor="text1"/>
                <w:sz w:val="24"/>
                <w:szCs w:val="24"/>
                <w:highlight w:val="none"/>
                <w:lang w:val="en-US" w:eastAsia="zh-Hans"/>
                <w14:textFill>
                  <w14:solidFill>
                    <w14:schemeClr w14:val="tx1"/>
                  </w14:solidFill>
                </w14:textFill>
              </w:rPr>
              <w:t>（包含但不限于现金或现金等价物）</w:t>
            </w:r>
            <w:r>
              <w:rPr>
                <w:rFonts w:hint="default" w:eastAsia="宋体" w:cs="宋体"/>
                <w:color w:val="000000" w:themeColor="text1"/>
                <w:sz w:val="24"/>
                <w:szCs w:val="24"/>
                <w:highlight w:val="none"/>
                <w:lang w:val="en-US" w:eastAsia="zh-Hans"/>
                <w14:textFill>
                  <w14:solidFill>
                    <w14:schemeClr w14:val="tx1"/>
                  </w14:solidFill>
                </w14:textFill>
              </w:rPr>
              <w:t>，</w:t>
            </w:r>
            <w:r>
              <w:rPr>
                <w:rFonts w:hint="eastAsia" w:eastAsia="宋体" w:cs="宋体"/>
                <w:color w:val="000000" w:themeColor="text1"/>
                <w:sz w:val="24"/>
                <w:szCs w:val="24"/>
                <w:highlight w:val="none"/>
                <w:lang w:val="en-US" w:eastAsia="zh-Hans"/>
                <w14:textFill>
                  <w14:solidFill>
                    <w14:schemeClr w14:val="tx1"/>
                  </w14:solidFill>
                </w14:textFill>
              </w:rPr>
              <w:t>方案包含提供支持与服务明细、价值额度等。</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根据综合比较，最优：</w:t>
            </w:r>
            <w:r>
              <w:rPr>
                <w:rFonts w:hint="default" w:cs="宋体"/>
                <w:color w:val="000000" w:themeColor="text1"/>
                <w:sz w:val="24"/>
                <w:szCs w:val="24"/>
                <w:highlight w:val="none"/>
                <w:lang w:eastAsia="zh-CN"/>
                <w14:textFill>
                  <w14:solidFill>
                    <w14:schemeClr w14:val="tx1"/>
                  </w14:solidFill>
                </w14:textFill>
              </w:rPr>
              <w:t>3</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根据综合比较，较优：</w:t>
            </w:r>
            <w:r>
              <w:rPr>
                <w:rFonts w:hint="default" w:cs="宋体"/>
                <w:color w:val="000000" w:themeColor="text1"/>
                <w:sz w:val="24"/>
                <w:szCs w:val="24"/>
                <w:highlight w:val="none"/>
                <w:lang w:eastAsia="zh-CN"/>
                <w14:textFill>
                  <w14:solidFill>
                    <w14:schemeClr w14:val="tx1"/>
                  </w14:solidFill>
                </w14:textFill>
              </w:rPr>
              <w:t>2</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根据综合比较，一般：</w:t>
            </w:r>
            <w:r>
              <w:rPr>
                <w:rFonts w:hint="default" w:cs="宋体"/>
                <w:color w:val="000000" w:themeColor="text1"/>
                <w:sz w:val="24"/>
                <w:szCs w:val="24"/>
                <w:highlight w:val="none"/>
                <w:lang w:eastAsia="zh-CN"/>
                <w14:textFill>
                  <w14:solidFill>
                    <w14:schemeClr w14:val="tx1"/>
                  </w14:solidFill>
                </w14:textFill>
              </w:rPr>
              <w:t>1</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default" w:cs="宋体"/>
                <w:color w:val="000000" w:themeColor="text1"/>
                <w:sz w:val="24"/>
                <w:szCs w:val="24"/>
                <w:highlight w:val="none"/>
                <w:lang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根据综合比较，较差：</w:t>
            </w:r>
            <w:r>
              <w:rPr>
                <w:rFonts w:hint="default" w:cs="宋体"/>
                <w:color w:val="000000" w:themeColor="text1"/>
                <w:sz w:val="24"/>
                <w:szCs w:val="24"/>
                <w:highlight w:val="none"/>
                <w:lang w:val="en-US" w:eastAsia="zh-Hans"/>
                <w14:textFill>
                  <w14:solidFill>
                    <w14:schemeClr w14:val="tx1"/>
                  </w14:solidFill>
                </w14:textFill>
              </w:rPr>
              <w:t>0</w:t>
            </w:r>
            <w:r>
              <w:rPr>
                <w:rFonts w:hint="eastAsia" w:cs="宋体"/>
                <w:color w:val="000000" w:themeColor="text1"/>
                <w:sz w:val="24"/>
                <w:szCs w:val="24"/>
                <w:highlight w:val="none"/>
                <w:lang w:val="en-US" w:eastAsia="zh-Hans"/>
                <w14:textFill>
                  <w14:solidFill>
                    <w14:schemeClr w14:val="tx1"/>
                  </w14:solidFill>
                </w14:textFill>
              </w:rPr>
              <w:t>分</w:t>
            </w:r>
            <w:r>
              <w:rPr>
                <w:rFonts w:hint="eastAsia" w:cs="宋体"/>
                <w:color w:val="000000" w:themeColor="text1"/>
                <w:sz w:val="24"/>
                <w:szCs w:val="24"/>
                <w:highlight w:val="none"/>
                <w:lang w:val="en-US" w:eastAsia="zh-CN"/>
                <w14:textFill>
                  <w14:solidFill>
                    <w14:schemeClr w14:val="tx1"/>
                  </w14:solidFill>
                </w14:textFill>
              </w:rPr>
              <w:t>。</w:t>
            </w:r>
          </w:p>
        </w:tc>
        <w:tc>
          <w:tcPr>
            <w:tcW w:w="878" w:type="dxa"/>
            <w:noWrap w:val="0"/>
            <w:vAlign w:val="center"/>
          </w:tcPr>
          <w:p>
            <w:pPr>
              <w:widowControl/>
              <w:snapToGrid w:val="0"/>
              <w:jc w:val="center"/>
              <w:rPr>
                <w:rFonts w:hint="default" w:eastAsia="宋体" w:cs="宋体"/>
                <w:color w:val="000000" w:themeColor="text1"/>
                <w:sz w:val="24"/>
                <w:szCs w:val="24"/>
                <w:highlight w:val="none"/>
                <w:lang w:val="en-US" w:eastAsia="zh-Hans"/>
                <w14:textFill>
                  <w14:solidFill>
                    <w14:schemeClr w14:val="tx1"/>
                  </w14:solidFill>
                </w14:textFill>
              </w:rPr>
            </w:pPr>
            <w:r>
              <w:rPr>
                <w:rFonts w:hint="default" w:cs="宋体"/>
                <w:color w:val="000000" w:themeColor="text1"/>
                <w:sz w:val="24"/>
                <w:szCs w:val="24"/>
                <w:highlight w:val="none"/>
                <w:lang w:eastAsia="zh-CN"/>
                <w14:textFill>
                  <w14:solidFill>
                    <w14:schemeClr w14:val="tx1"/>
                  </w14:solidFill>
                </w14:textFill>
              </w:rPr>
              <w:t>3</w:t>
            </w:r>
            <w:r>
              <w:rPr>
                <w:rFonts w:hint="eastAsia" w:cs="宋体"/>
                <w:color w:val="000000" w:themeColor="text1"/>
                <w:sz w:val="24"/>
                <w:szCs w:val="24"/>
                <w:highlight w:val="none"/>
                <w:lang w:val="en-US" w:eastAsia="zh-Hans"/>
                <w14:textFill>
                  <w14:solidFill>
                    <w14:schemeClr w14:val="tx1"/>
                  </w14:solidFill>
                </w14:textFill>
              </w:rPr>
              <w:t>分</w:t>
            </w:r>
          </w:p>
        </w:tc>
      </w:tr>
    </w:tbl>
    <w:p>
      <w:pPr>
        <w:spacing w:line="360" w:lineRule="auto"/>
        <w:ind w:firstLine="448" w:firstLineChars="200"/>
        <w:outlineLvl w:val="0"/>
        <w:rPr>
          <w:rFonts w:hint="eastAsia"/>
          <w:color w:val="000000" w:themeColor="text1"/>
          <w:sz w:val="24"/>
          <w:highlight w:val="none"/>
          <w14:textFill>
            <w14:solidFill>
              <w14:schemeClr w14:val="tx1"/>
            </w14:solidFill>
          </w14:textFill>
        </w:rPr>
      </w:pPr>
    </w:p>
    <w:p>
      <w:pPr>
        <w:spacing w:line="360" w:lineRule="auto"/>
        <w:ind w:firstLine="448"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四、投标文件内容要求</w:t>
      </w:r>
    </w:p>
    <w:p>
      <w:pPr>
        <w:spacing w:line="360" w:lineRule="auto"/>
        <w:ind w:firstLine="448"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w:t>
      </w:r>
      <w:r>
        <w:rPr>
          <w:color w:val="000000" w:themeColor="text1"/>
          <w:sz w:val="24"/>
          <w:highlight w:val="none"/>
          <w14:textFill>
            <w14:solidFill>
              <w14:schemeClr w14:val="tx1"/>
            </w14:solidFill>
          </w14:textFill>
        </w:rPr>
        <w:t>投标人须按照《投标须知》“C 投标文件的编制”中的相关要求编制投标文件</w:t>
      </w:r>
      <w:r>
        <w:rPr>
          <w:rFonts w:hint="eastAsia"/>
          <w:color w:val="000000" w:themeColor="text1"/>
          <w:sz w:val="24"/>
          <w:highlight w:val="none"/>
          <w14:textFill>
            <w14:solidFill>
              <w14:schemeClr w14:val="tx1"/>
            </w14:solidFill>
          </w14:textFill>
        </w:rPr>
        <w:t>。</w:t>
      </w:r>
    </w:p>
    <w:p>
      <w:pPr>
        <w:spacing w:line="360" w:lineRule="auto"/>
        <w:ind w:firstLine="448"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投标文件</w:t>
      </w:r>
      <w:r>
        <w:rPr>
          <w:rFonts w:hint="eastAsia"/>
          <w:color w:val="000000" w:themeColor="text1"/>
          <w:sz w:val="24"/>
          <w:highlight w:val="none"/>
          <w14:textFill>
            <w14:solidFill>
              <w14:schemeClr w14:val="tx1"/>
            </w14:solidFill>
          </w14:textFill>
        </w:rPr>
        <w:t>格式参照第五部分“投标文件格式”。</w:t>
      </w:r>
    </w:p>
    <w:p>
      <w:pPr>
        <w:spacing w:line="360" w:lineRule="auto"/>
        <w:ind w:firstLine="448" w:firstLineChars="200"/>
        <w:outlineLvl w:val="0"/>
        <w:rPr>
          <w:color w:val="000000" w:themeColor="text1"/>
          <w:sz w:val="24"/>
          <w:highlight w:val="none"/>
          <w14:textFill>
            <w14:solidFill>
              <w14:schemeClr w14:val="tx1"/>
            </w14:solidFill>
          </w14:textFill>
        </w:rPr>
      </w:pPr>
    </w:p>
    <w:p>
      <w:pPr>
        <w:spacing w:line="360" w:lineRule="auto"/>
        <w:jc w:val="center"/>
        <w:rPr>
          <w:b/>
          <w:color w:val="000000" w:themeColor="text1"/>
          <w:sz w:val="24"/>
          <w:highlight w:val="none"/>
          <w14:textFill>
            <w14:solidFill>
              <w14:schemeClr w14:val="tx1"/>
            </w14:solidFill>
          </w14:textFill>
        </w:rPr>
      </w:pPr>
      <w:r>
        <w:rPr>
          <w:color w:val="000000" w:themeColor="text1"/>
          <w:sz w:val="24"/>
          <w:highlight w:val="none"/>
          <w:u w:val="single"/>
          <w14:textFill>
            <w14:solidFill>
              <w14:schemeClr w14:val="tx1"/>
            </w14:solidFill>
          </w14:textFill>
        </w:rPr>
        <w:br w:type="page"/>
      </w:r>
      <w:r>
        <w:rPr>
          <w:b/>
          <w:color w:val="000000" w:themeColor="text1"/>
          <w:sz w:val="24"/>
          <w:highlight w:val="none"/>
          <w14:textFill>
            <w14:solidFill>
              <w14:schemeClr w14:val="tx1"/>
            </w14:solidFill>
          </w14:textFill>
        </w:rPr>
        <w:t>项目需求书</w:t>
      </w:r>
    </w:p>
    <w:p>
      <w:pPr>
        <w:spacing w:line="360" w:lineRule="auto"/>
        <w:ind w:firstLine="448"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一、项目背景</w:t>
      </w:r>
    </w:p>
    <w:p>
      <w:pPr>
        <w:spacing w:line="360" w:lineRule="auto"/>
        <w:ind w:firstLine="448" w:firstLineChars="200"/>
        <w:outlineLvl w:val="0"/>
        <w:rPr>
          <w:rFonts w:hint="default"/>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中华人民共和国第二届职业技能大赛将于</w:t>
      </w:r>
      <w:r>
        <w:rPr>
          <w:rFonts w:hint="default"/>
          <w:color w:val="000000" w:themeColor="text1"/>
          <w:sz w:val="24"/>
          <w:highlight w:val="none"/>
          <w:lang w:eastAsia="zh-Hans"/>
          <w14:textFill>
            <w14:solidFill>
              <w14:schemeClr w14:val="tx1"/>
            </w14:solidFill>
          </w14:textFill>
        </w:rPr>
        <w:t>2023</w:t>
      </w:r>
      <w:r>
        <w:rPr>
          <w:rFonts w:hint="eastAsia"/>
          <w:color w:val="000000" w:themeColor="text1"/>
          <w:sz w:val="24"/>
          <w:highlight w:val="none"/>
          <w:lang w:val="en-US" w:eastAsia="zh-Hans"/>
          <w14:textFill>
            <w14:solidFill>
              <w14:schemeClr w14:val="tx1"/>
            </w14:solidFill>
          </w14:textFill>
        </w:rPr>
        <w:t>年</w:t>
      </w:r>
      <w:r>
        <w:rPr>
          <w:rFonts w:hint="default"/>
          <w:color w:val="000000" w:themeColor="text1"/>
          <w:sz w:val="24"/>
          <w:highlight w:val="none"/>
          <w:lang w:eastAsia="zh-Hans"/>
          <w14:textFill>
            <w14:solidFill>
              <w14:schemeClr w14:val="tx1"/>
            </w14:solidFill>
          </w14:textFill>
        </w:rPr>
        <w:t>9</w:t>
      </w:r>
      <w:r>
        <w:rPr>
          <w:rFonts w:hint="eastAsia"/>
          <w:color w:val="000000" w:themeColor="text1"/>
          <w:sz w:val="24"/>
          <w:highlight w:val="none"/>
          <w:lang w:val="en-US" w:eastAsia="zh-Hans"/>
          <w14:textFill>
            <w14:solidFill>
              <w14:schemeClr w14:val="tx1"/>
            </w14:solidFill>
          </w14:textFill>
        </w:rPr>
        <w:t>月在天津举办，为举办一届智慧集约、公平公正、绿色安全、开放共享的技能赛事，大赛执委会通过公开招标方式遴选设备设施支持单位，设备设施支持单位为所投赛项提供比赛所需设备设施（含硬件、软件、工具、耗材、技术服务等）。</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0"/>
        <w:rPr>
          <w:rFonts w:hint="eastAsia"/>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二、项目内容</w:t>
      </w:r>
    </w:p>
    <w:p>
      <w:pPr>
        <w:spacing w:line="360" w:lineRule="auto"/>
        <w:ind w:firstLine="448" w:firstLineChars="200"/>
        <w:outlineLvl w:val="0"/>
        <w:rPr>
          <w:color w:val="000000" w:themeColor="text1"/>
          <w:highlight w:val="none"/>
          <w14:textFill>
            <w14:solidFill>
              <w14:schemeClr w14:val="tx1"/>
            </w14:solidFill>
          </w14:textFill>
        </w:rPr>
      </w:pPr>
      <w:r>
        <w:rPr>
          <w:rFonts w:hint="eastAsia"/>
          <w:color w:val="000000" w:themeColor="text1"/>
          <w:sz w:val="24"/>
          <w:highlight w:val="none"/>
          <w:lang w:eastAsia="zh-Hans"/>
          <w14:textFill>
            <w14:solidFill>
              <w14:schemeClr w14:val="tx1"/>
            </w14:solidFill>
          </w14:textFill>
        </w:rPr>
        <w:t>第一包：打磨类工具设备需求清单及</w:t>
      </w:r>
      <w:r>
        <w:rPr>
          <w:rFonts w:hint="eastAsia"/>
          <w:color w:val="000000" w:themeColor="text1"/>
          <w:sz w:val="24"/>
          <w:highlight w:val="none"/>
          <w14:textFill>
            <w14:solidFill>
              <w14:schemeClr w14:val="tx1"/>
            </w14:solidFill>
          </w14:textFill>
        </w:rPr>
        <w:t>技术参数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571"/>
        <w:gridCol w:w="4097"/>
        <w:gridCol w:w="1014"/>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color w:val="000000" w:themeColor="text1"/>
                <w:highlight w:val="none"/>
                <w:lang w:eastAsia="zh-Hans"/>
                <w14:textFill>
                  <w14:solidFill>
                    <w14:schemeClr w14:val="tx1"/>
                  </w14:solidFill>
                </w14:textFill>
              </w:rPr>
            </w:pPr>
            <w:r>
              <w:rPr>
                <w:rFonts w:hint="eastAsia"/>
                <w:color w:val="000000" w:themeColor="text1"/>
                <w:highlight w:val="none"/>
                <w:lang w:eastAsia="zh-Hans"/>
                <w14:textFill>
                  <w14:solidFill>
                    <w14:schemeClr w14:val="tx1"/>
                  </w14:solidFill>
                </w14:textFill>
              </w:rPr>
              <w:t>序号</w:t>
            </w:r>
          </w:p>
        </w:tc>
        <w:tc>
          <w:tcPr>
            <w:tcW w:w="1571" w:type="dxa"/>
            <w:vAlign w:val="center"/>
          </w:tcPr>
          <w:p>
            <w:pPr>
              <w:jc w:val="center"/>
              <w:rPr>
                <w:color w:val="000000" w:themeColor="text1"/>
                <w:highlight w:val="none"/>
                <w:lang w:eastAsia="zh-Hans"/>
                <w14:textFill>
                  <w14:solidFill>
                    <w14:schemeClr w14:val="tx1"/>
                  </w14:solidFill>
                </w14:textFill>
              </w:rPr>
            </w:pPr>
            <w:r>
              <w:rPr>
                <w:rFonts w:hint="eastAsia"/>
                <w:color w:val="000000" w:themeColor="text1"/>
                <w:highlight w:val="none"/>
                <w:lang w:eastAsia="zh-Hans"/>
                <w14:textFill>
                  <w14:solidFill>
                    <w14:schemeClr w14:val="tx1"/>
                  </w14:solidFill>
                </w14:textFill>
              </w:rPr>
              <w:t>标的名称</w:t>
            </w:r>
          </w:p>
        </w:tc>
        <w:tc>
          <w:tcPr>
            <w:tcW w:w="4097" w:type="dxa"/>
            <w:vAlign w:val="center"/>
          </w:tcPr>
          <w:p>
            <w:pPr>
              <w:jc w:val="center"/>
              <w:rPr>
                <w:color w:val="000000" w:themeColor="text1"/>
                <w:highlight w:val="none"/>
                <w:lang w:eastAsia="zh-Hans"/>
                <w14:textFill>
                  <w14:solidFill>
                    <w14:schemeClr w14:val="tx1"/>
                  </w14:solidFill>
                </w14:textFill>
              </w:rPr>
            </w:pPr>
            <w:r>
              <w:rPr>
                <w:rFonts w:hint="eastAsia"/>
                <w:color w:val="000000" w:themeColor="text1"/>
                <w:highlight w:val="none"/>
                <w:lang w:eastAsia="zh-Hans"/>
                <w14:textFill>
                  <w14:solidFill>
                    <w14:schemeClr w14:val="tx1"/>
                  </w14:solidFill>
                </w14:textFill>
              </w:rPr>
              <w:t>技术参数</w:t>
            </w:r>
          </w:p>
        </w:tc>
        <w:tc>
          <w:tcPr>
            <w:tcW w:w="1014" w:type="dxa"/>
            <w:vAlign w:val="center"/>
          </w:tcPr>
          <w:p>
            <w:pPr>
              <w:jc w:val="center"/>
              <w:rPr>
                <w:color w:val="000000" w:themeColor="text1"/>
                <w:highlight w:val="none"/>
                <w:lang w:eastAsia="zh-Hans"/>
                <w14:textFill>
                  <w14:solidFill>
                    <w14:schemeClr w14:val="tx1"/>
                  </w14:solidFill>
                </w14:textFill>
              </w:rPr>
            </w:pPr>
            <w:r>
              <w:rPr>
                <w:rFonts w:hint="eastAsia"/>
                <w:color w:val="000000" w:themeColor="text1"/>
                <w:highlight w:val="none"/>
                <w:lang w:eastAsia="zh-Hans"/>
                <w14:textFill>
                  <w14:solidFill>
                    <w14:schemeClr w14:val="tx1"/>
                  </w14:solidFill>
                </w14:textFill>
              </w:rPr>
              <w:t>单位</w:t>
            </w:r>
          </w:p>
        </w:tc>
        <w:tc>
          <w:tcPr>
            <w:tcW w:w="1041" w:type="dxa"/>
            <w:vAlign w:val="center"/>
          </w:tcPr>
          <w:p>
            <w:pPr>
              <w:jc w:val="center"/>
              <w:rPr>
                <w:color w:val="000000" w:themeColor="text1"/>
                <w:highlight w:val="none"/>
                <w:lang w:eastAsia="zh-Hans"/>
                <w14:textFill>
                  <w14:solidFill>
                    <w14:schemeClr w14:val="tx1"/>
                  </w14:solidFill>
                </w14:textFill>
              </w:rPr>
            </w:pPr>
            <w:r>
              <w:rPr>
                <w:rFonts w:hint="eastAsia"/>
                <w:color w:val="000000" w:themeColor="text1"/>
                <w:highlight w:val="none"/>
                <w:lang w:eastAsia="zh-Hans"/>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1</w:t>
            </w:r>
          </w:p>
        </w:tc>
        <w:tc>
          <w:tcPr>
            <w:tcW w:w="1571"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移动式干磨机</w:t>
            </w:r>
          </w:p>
        </w:tc>
        <w:tc>
          <w:tcPr>
            <w:tcW w:w="4097"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气动圆形偏心振动3号、5号磨机，带有多孔喷射流技术磨垫及磨垫快速制动与稳定启动功能，兼容49孔研磨砂纸及传统孔位砂纸。</w:t>
            </w:r>
          </w:p>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3mm</w:t>
            </w:r>
            <w:r>
              <w:rPr>
                <w:rFonts w:hint="eastAsia"/>
                <w:color w:val="000000" w:themeColor="text1"/>
                <w:highlight w:val="none"/>
                <w14:textFill>
                  <w14:solidFill>
                    <w14:schemeClr w14:val="tx1"/>
                  </w14:solidFill>
                </w14:textFill>
              </w:rPr>
              <w:t>、5mm偏心距磨头</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工作压力（流动压力）：≥6.00 bar</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转速：≥10,000转</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min</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耗气量：≤300.00 L/min</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声压级：≤72.00 dB(A)</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磨垫直径：≥150.00 mm</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3mm磨头</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抗静电三合一套管连接，带有360度旋转补偿。16安大插座，电压稳定。</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配备抗静电吸尘三合一套管</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1.泄露电阻 &lt; 1 MΩ/m，有防静电功能</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2.长度≥10 m，耐温至 ≥ 70 °C</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供气、回气、集尘一键连接或拆卸，带有360度旋转补偿，磨机和管之间可360度自由旋转</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工业用移动式真空集尘器，大功率集尘涡轮机配备自清洁集尘袋。</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带自动开关及抗静电功能</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抗静电工程学材料                                                                                                             集尘功率消耗：350 -1200 W</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最大气流量：≥3900.00 L/min</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最大真空度：≥24000.00 Pa</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过滤面积：≥6318.00 cm²</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绝缘橡胶电线长度：≥7.50 m</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最大容器/集尘过滤袋容量：≥36/34L</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尺寸（长x宽x高)：≥630 x 365 x 596 mm</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设备插座最大连接负荷：≥2400.00 W</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粉尘等级：L</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配备工作中心</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长度：≥1050.00 mm</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宽度：≥362.00 mm</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高度可调：545 -785 mm</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方孔尺寸：≥9.2 x 9.2 mm</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方孔的孔内距：≥38.00 mm</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带有集尘功能的手磨板，吸尘手磨板通过旁路调节功能而调整集尘功率 ，尼龙搭扣层的边角倒圆设计，避免损坏工件表面。</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配备配套砂纸存放工具箱</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长×宽×高≥395×295×210mm</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配有直径 150 毫米砂纸的内衬 。</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配有带封盖Y型接头用于两个吸尘软管的连接</w:t>
            </w:r>
          </w:p>
          <w:p>
            <w:pPr>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配有伺服系统：由冷凝液快速排出器、压力调节器、润滑装置和带快速连接器的无油压缩空气排出口组成。 带有空气压缩模块</w:t>
            </w:r>
            <w:r>
              <w:rPr>
                <w:rFonts w:hint="eastAsia"/>
                <w:color w:val="000000" w:themeColor="text1"/>
                <w:highlight w:val="none"/>
                <w:lang w:eastAsia="zh-CN"/>
                <w14:textFill>
                  <w14:solidFill>
                    <w14:schemeClr w14:val="tx1"/>
                  </w14:solidFill>
                </w14:textFill>
              </w:rPr>
              <w:t>。</w:t>
            </w:r>
          </w:p>
        </w:tc>
        <w:tc>
          <w:tcPr>
            <w:tcW w:w="1014" w:type="dxa"/>
            <w:vAlign w:val="center"/>
          </w:tcPr>
          <w:p>
            <w:pPr>
              <w:jc w:val="center"/>
              <w:rPr>
                <w:color w:val="000000" w:themeColor="text1"/>
                <w:highlight w:val="none"/>
                <w:lang w:eastAsia="zh-Hans"/>
                <w14:textFill>
                  <w14:solidFill>
                    <w14:schemeClr w14:val="tx1"/>
                  </w14:solidFill>
                </w14:textFill>
              </w:rPr>
            </w:pPr>
            <w:r>
              <w:rPr>
                <w:rFonts w:hint="eastAsia"/>
                <w:color w:val="000000" w:themeColor="text1"/>
                <w:highlight w:val="none"/>
                <w:lang w:eastAsia="zh-Hans"/>
                <w14:textFill>
                  <w14:solidFill>
                    <w14:schemeClr w14:val="tx1"/>
                  </w14:solidFill>
                </w14:textFill>
              </w:rPr>
              <w:t>套</w:t>
            </w:r>
          </w:p>
        </w:tc>
        <w:tc>
          <w:tcPr>
            <w:tcW w:w="1041"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2</w:t>
            </w:r>
          </w:p>
        </w:tc>
        <w:tc>
          <w:tcPr>
            <w:tcW w:w="1571" w:type="dxa"/>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打磨工位</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用压缩空</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气橡胶软管</w:t>
            </w:r>
          </w:p>
        </w:tc>
        <w:tc>
          <w:tcPr>
            <w:tcW w:w="4097" w:type="dxa"/>
            <w:vAlign w:val="center"/>
          </w:tcPr>
          <w:p>
            <w:pPr>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每工位配置数量不少于2根，管长≥8m，内径8-10mm，带国标快速接头。</w:t>
            </w:r>
          </w:p>
        </w:tc>
        <w:tc>
          <w:tcPr>
            <w:tcW w:w="1014"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根</w:t>
            </w:r>
          </w:p>
        </w:tc>
        <w:tc>
          <w:tcPr>
            <w:tcW w:w="1041"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3</w:t>
            </w:r>
          </w:p>
        </w:tc>
        <w:tc>
          <w:tcPr>
            <w:tcW w:w="1571"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吹尘枪</w:t>
            </w:r>
          </w:p>
        </w:tc>
        <w:tc>
          <w:tcPr>
            <w:tcW w:w="4097" w:type="dxa"/>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铝合金或复合材料，</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空气压力：≥3巴，耗气量：≤140升/分钟</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噪音≤79分贝</w:t>
            </w:r>
          </w:p>
        </w:tc>
        <w:tc>
          <w:tcPr>
            <w:tcW w:w="1014"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把</w:t>
            </w:r>
          </w:p>
        </w:tc>
        <w:tc>
          <w:tcPr>
            <w:tcW w:w="1041"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4</w:t>
            </w:r>
          </w:p>
        </w:tc>
        <w:tc>
          <w:tcPr>
            <w:tcW w:w="1571"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耳塞</w:t>
            </w:r>
          </w:p>
        </w:tc>
        <w:tc>
          <w:tcPr>
            <w:tcW w:w="4097"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通用</w:t>
            </w:r>
            <w:r>
              <w:rPr>
                <w:rFonts w:hint="eastAsia"/>
                <w:color w:val="000000" w:themeColor="text1"/>
                <w:highlight w:val="none"/>
                <w:lang w:val="en-US" w:eastAsia="zh-CN"/>
                <w14:textFill>
                  <w14:solidFill>
                    <w14:schemeClr w14:val="tx1"/>
                  </w14:solidFill>
                </w14:textFill>
              </w:rPr>
              <w:t>海绵隔音耳塞</w:t>
            </w:r>
          </w:p>
        </w:tc>
        <w:tc>
          <w:tcPr>
            <w:tcW w:w="1014"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对</w:t>
            </w:r>
          </w:p>
        </w:tc>
        <w:tc>
          <w:tcPr>
            <w:tcW w:w="1041"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5</w:t>
            </w:r>
          </w:p>
        </w:tc>
        <w:tc>
          <w:tcPr>
            <w:tcW w:w="1571"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6寸砂网保护垫</w:t>
            </w:r>
          </w:p>
        </w:tc>
        <w:tc>
          <w:tcPr>
            <w:tcW w:w="4097"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直径</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 xml:space="preserve">145mm， </w:t>
            </w:r>
            <w:r>
              <w:rPr>
                <w:rFonts w:hint="eastAsia"/>
                <w:color w:val="000000" w:themeColor="text1"/>
                <w:highlight w:val="none"/>
                <w:lang w:val="en-US" w:eastAsia="zh-CN"/>
                <w14:textFill>
                  <w14:solidFill>
                    <w14:schemeClr w14:val="tx1"/>
                  </w14:solidFill>
                </w14:textFill>
              </w:rPr>
              <w:t>孔数</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49</w:t>
            </w:r>
          </w:p>
        </w:tc>
        <w:tc>
          <w:tcPr>
            <w:tcW w:w="1014"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套</w:t>
            </w:r>
          </w:p>
        </w:tc>
        <w:tc>
          <w:tcPr>
            <w:tcW w:w="1041"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6</w:t>
            </w:r>
          </w:p>
        </w:tc>
        <w:tc>
          <w:tcPr>
            <w:tcW w:w="1571" w:type="dxa"/>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6寸砂网海绵干磨软垫</w:t>
            </w:r>
          </w:p>
        </w:tc>
        <w:tc>
          <w:tcPr>
            <w:tcW w:w="4097" w:type="dxa"/>
            <w:vAlign w:val="center"/>
          </w:tcPr>
          <w:p>
            <w:pPr>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直径</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 xml:space="preserve">145mm， </w:t>
            </w:r>
            <w:r>
              <w:rPr>
                <w:rFonts w:hint="eastAsia"/>
                <w:color w:val="000000" w:themeColor="text1"/>
                <w:highlight w:val="none"/>
                <w:lang w:val="en-US" w:eastAsia="zh-CN"/>
                <w14:textFill>
                  <w14:solidFill>
                    <w14:schemeClr w14:val="tx1"/>
                  </w14:solidFill>
                </w14:textFill>
              </w:rPr>
              <w:t>孔数</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49</w:t>
            </w:r>
          </w:p>
        </w:tc>
        <w:tc>
          <w:tcPr>
            <w:tcW w:w="1014"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个</w:t>
            </w:r>
          </w:p>
        </w:tc>
        <w:tc>
          <w:tcPr>
            <w:tcW w:w="1041"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7</w:t>
            </w:r>
          </w:p>
        </w:tc>
        <w:tc>
          <w:tcPr>
            <w:tcW w:w="1571" w:type="dxa"/>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6寸砂网海绵干磨软垫</w:t>
            </w:r>
          </w:p>
        </w:tc>
        <w:tc>
          <w:tcPr>
            <w:tcW w:w="4097" w:type="dxa"/>
            <w:vAlign w:val="center"/>
          </w:tcPr>
          <w:p>
            <w:pPr>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直径</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 xml:space="preserve">145mm， </w:t>
            </w:r>
            <w:r>
              <w:rPr>
                <w:rFonts w:hint="eastAsia"/>
                <w:color w:val="000000" w:themeColor="text1"/>
                <w:highlight w:val="none"/>
                <w:lang w:val="en-US" w:eastAsia="zh-CN"/>
                <w14:textFill>
                  <w14:solidFill>
                    <w14:schemeClr w14:val="tx1"/>
                  </w14:solidFill>
                </w14:textFill>
              </w:rPr>
              <w:t>孔数</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49</w:t>
            </w:r>
          </w:p>
        </w:tc>
        <w:tc>
          <w:tcPr>
            <w:tcW w:w="1014"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个</w:t>
            </w:r>
          </w:p>
        </w:tc>
        <w:tc>
          <w:tcPr>
            <w:tcW w:w="1041"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8</w:t>
            </w:r>
          </w:p>
        </w:tc>
        <w:tc>
          <w:tcPr>
            <w:tcW w:w="1571" w:type="dxa"/>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干磨砂纸P80</w:t>
            </w:r>
          </w:p>
        </w:tc>
        <w:tc>
          <w:tcPr>
            <w:tcW w:w="4097"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直径</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6英寸</w:t>
            </w:r>
          </w:p>
        </w:tc>
        <w:tc>
          <w:tcPr>
            <w:tcW w:w="1014"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片</w:t>
            </w:r>
          </w:p>
        </w:tc>
        <w:tc>
          <w:tcPr>
            <w:tcW w:w="1041"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9</w:t>
            </w:r>
          </w:p>
        </w:tc>
        <w:tc>
          <w:tcPr>
            <w:tcW w:w="1571" w:type="dxa"/>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干磨砂纸P120</w:t>
            </w:r>
          </w:p>
        </w:tc>
        <w:tc>
          <w:tcPr>
            <w:tcW w:w="4097" w:type="dxa"/>
            <w:vAlign w:val="center"/>
          </w:tcPr>
          <w:p>
            <w:pPr>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直径</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6英寸</w:t>
            </w:r>
          </w:p>
        </w:tc>
        <w:tc>
          <w:tcPr>
            <w:tcW w:w="1014"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片</w:t>
            </w:r>
          </w:p>
        </w:tc>
        <w:tc>
          <w:tcPr>
            <w:tcW w:w="1041"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10</w:t>
            </w:r>
          </w:p>
        </w:tc>
        <w:tc>
          <w:tcPr>
            <w:tcW w:w="1571" w:type="dxa"/>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干磨砂纸P180</w:t>
            </w:r>
          </w:p>
        </w:tc>
        <w:tc>
          <w:tcPr>
            <w:tcW w:w="4097" w:type="dxa"/>
            <w:vAlign w:val="center"/>
          </w:tcPr>
          <w:p>
            <w:pPr>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直径</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6英寸</w:t>
            </w:r>
          </w:p>
        </w:tc>
        <w:tc>
          <w:tcPr>
            <w:tcW w:w="1014"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片</w:t>
            </w:r>
          </w:p>
        </w:tc>
        <w:tc>
          <w:tcPr>
            <w:tcW w:w="1041"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11</w:t>
            </w:r>
          </w:p>
        </w:tc>
        <w:tc>
          <w:tcPr>
            <w:tcW w:w="1571" w:type="dxa"/>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干磨砂纸P240</w:t>
            </w:r>
          </w:p>
        </w:tc>
        <w:tc>
          <w:tcPr>
            <w:tcW w:w="4097" w:type="dxa"/>
            <w:vAlign w:val="center"/>
          </w:tcPr>
          <w:p>
            <w:pPr>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直径</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6英寸</w:t>
            </w:r>
          </w:p>
        </w:tc>
        <w:tc>
          <w:tcPr>
            <w:tcW w:w="1014"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片</w:t>
            </w:r>
          </w:p>
        </w:tc>
        <w:tc>
          <w:tcPr>
            <w:tcW w:w="1041"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12</w:t>
            </w:r>
          </w:p>
        </w:tc>
        <w:tc>
          <w:tcPr>
            <w:tcW w:w="1571" w:type="dxa"/>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干磨砂纸P320</w:t>
            </w:r>
          </w:p>
        </w:tc>
        <w:tc>
          <w:tcPr>
            <w:tcW w:w="4097" w:type="dxa"/>
            <w:vAlign w:val="center"/>
          </w:tcPr>
          <w:p>
            <w:pPr>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直径</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6英寸</w:t>
            </w:r>
          </w:p>
        </w:tc>
        <w:tc>
          <w:tcPr>
            <w:tcW w:w="1014"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片</w:t>
            </w:r>
          </w:p>
        </w:tc>
        <w:tc>
          <w:tcPr>
            <w:tcW w:w="1041"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13</w:t>
            </w:r>
          </w:p>
        </w:tc>
        <w:tc>
          <w:tcPr>
            <w:tcW w:w="1571" w:type="dxa"/>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干磨砂纸P400</w:t>
            </w:r>
          </w:p>
        </w:tc>
        <w:tc>
          <w:tcPr>
            <w:tcW w:w="4097" w:type="dxa"/>
            <w:vAlign w:val="center"/>
          </w:tcPr>
          <w:p>
            <w:pPr>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直径</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6英寸</w:t>
            </w:r>
          </w:p>
        </w:tc>
        <w:tc>
          <w:tcPr>
            <w:tcW w:w="1014"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片</w:t>
            </w:r>
          </w:p>
        </w:tc>
        <w:tc>
          <w:tcPr>
            <w:tcW w:w="1041"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14</w:t>
            </w:r>
          </w:p>
        </w:tc>
        <w:tc>
          <w:tcPr>
            <w:tcW w:w="1571" w:type="dxa"/>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干磨砂纸P500</w:t>
            </w:r>
          </w:p>
        </w:tc>
        <w:tc>
          <w:tcPr>
            <w:tcW w:w="4097" w:type="dxa"/>
            <w:vAlign w:val="center"/>
          </w:tcPr>
          <w:p>
            <w:pPr>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直径</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6英寸</w:t>
            </w:r>
          </w:p>
        </w:tc>
        <w:tc>
          <w:tcPr>
            <w:tcW w:w="1014"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片</w:t>
            </w:r>
          </w:p>
        </w:tc>
        <w:tc>
          <w:tcPr>
            <w:tcW w:w="1041"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15</w:t>
            </w:r>
          </w:p>
        </w:tc>
        <w:tc>
          <w:tcPr>
            <w:tcW w:w="1571" w:type="dxa"/>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干磨砂纸P800</w:t>
            </w:r>
          </w:p>
        </w:tc>
        <w:tc>
          <w:tcPr>
            <w:tcW w:w="4097" w:type="dxa"/>
            <w:vAlign w:val="center"/>
          </w:tcPr>
          <w:p>
            <w:pPr>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直径</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6英寸</w:t>
            </w:r>
          </w:p>
        </w:tc>
        <w:tc>
          <w:tcPr>
            <w:tcW w:w="1014"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片</w:t>
            </w:r>
          </w:p>
        </w:tc>
        <w:tc>
          <w:tcPr>
            <w:tcW w:w="1041"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16</w:t>
            </w:r>
          </w:p>
        </w:tc>
        <w:tc>
          <w:tcPr>
            <w:tcW w:w="1571" w:type="dxa"/>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手刨干磨砂纸P80</w:t>
            </w:r>
          </w:p>
        </w:tc>
        <w:tc>
          <w:tcPr>
            <w:tcW w:w="4097"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尺寸</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135*80mm</w:t>
            </w:r>
          </w:p>
        </w:tc>
        <w:tc>
          <w:tcPr>
            <w:tcW w:w="1014"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片</w:t>
            </w:r>
          </w:p>
        </w:tc>
        <w:tc>
          <w:tcPr>
            <w:tcW w:w="1041"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17</w:t>
            </w:r>
          </w:p>
        </w:tc>
        <w:tc>
          <w:tcPr>
            <w:tcW w:w="1571" w:type="dxa"/>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手刨干磨砂纸P120</w:t>
            </w:r>
          </w:p>
        </w:tc>
        <w:tc>
          <w:tcPr>
            <w:tcW w:w="4097" w:type="dxa"/>
            <w:vAlign w:val="center"/>
          </w:tcPr>
          <w:p>
            <w:pPr>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尺寸</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135*80mm</w:t>
            </w:r>
          </w:p>
        </w:tc>
        <w:tc>
          <w:tcPr>
            <w:tcW w:w="1014"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片</w:t>
            </w:r>
          </w:p>
        </w:tc>
        <w:tc>
          <w:tcPr>
            <w:tcW w:w="1041"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18</w:t>
            </w:r>
          </w:p>
        </w:tc>
        <w:tc>
          <w:tcPr>
            <w:tcW w:w="1571" w:type="dxa"/>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手刨干磨砂纸P180</w:t>
            </w:r>
          </w:p>
        </w:tc>
        <w:tc>
          <w:tcPr>
            <w:tcW w:w="4097" w:type="dxa"/>
            <w:vAlign w:val="center"/>
          </w:tcPr>
          <w:p>
            <w:pPr>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尺寸</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135*80mm</w:t>
            </w:r>
          </w:p>
        </w:tc>
        <w:tc>
          <w:tcPr>
            <w:tcW w:w="1014"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片</w:t>
            </w:r>
          </w:p>
        </w:tc>
        <w:tc>
          <w:tcPr>
            <w:tcW w:w="1041"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19</w:t>
            </w:r>
          </w:p>
        </w:tc>
        <w:tc>
          <w:tcPr>
            <w:tcW w:w="1571" w:type="dxa"/>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手刨干磨砂纸P240</w:t>
            </w:r>
          </w:p>
        </w:tc>
        <w:tc>
          <w:tcPr>
            <w:tcW w:w="4097" w:type="dxa"/>
            <w:vAlign w:val="center"/>
          </w:tcPr>
          <w:p>
            <w:pPr>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尺寸</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135*80mm</w:t>
            </w:r>
          </w:p>
        </w:tc>
        <w:tc>
          <w:tcPr>
            <w:tcW w:w="1014"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片</w:t>
            </w:r>
          </w:p>
        </w:tc>
        <w:tc>
          <w:tcPr>
            <w:tcW w:w="1041"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20</w:t>
            </w:r>
          </w:p>
        </w:tc>
        <w:tc>
          <w:tcPr>
            <w:tcW w:w="1571" w:type="dxa"/>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手刨干磨砂纸P320</w:t>
            </w:r>
          </w:p>
        </w:tc>
        <w:tc>
          <w:tcPr>
            <w:tcW w:w="4097" w:type="dxa"/>
            <w:vAlign w:val="center"/>
          </w:tcPr>
          <w:p>
            <w:pPr>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尺寸</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135*80mm</w:t>
            </w:r>
          </w:p>
        </w:tc>
        <w:tc>
          <w:tcPr>
            <w:tcW w:w="1014"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片</w:t>
            </w:r>
          </w:p>
        </w:tc>
        <w:tc>
          <w:tcPr>
            <w:tcW w:w="1041"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21</w:t>
            </w:r>
          </w:p>
        </w:tc>
        <w:tc>
          <w:tcPr>
            <w:tcW w:w="1571" w:type="dxa"/>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红色菜瓜布</w:t>
            </w:r>
          </w:p>
        </w:tc>
        <w:tc>
          <w:tcPr>
            <w:tcW w:w="4097"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尺寸</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150*12mm</w:t>
            </w:r>
          </w:p>
        </w:tc>
        <w:tc>
          <w:tcPr>
            <w:tcW w:w="1014"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片</w:t>
            </w:r>
          </w:p>
        </w:tc>
        <w:tc>
          <w:tcPr>
            <w:tcW w:w="1041"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22</w:t>
            </w:r>
          </w:p>
        </w:tc>
        <w:tc>
          <w:tcPr>
            <w:tcW w:w="1571" w:type="dxa"/>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灰色菜瓜布</w:t>
            </w:r>
          </w:p>
        </w:tc>
        <w:tc>
          <w:tcPr>
            <w:tcW w:w="4097" w:type="dxa"/>
            <w:vAlign w:val="center"/>
          </w:tcPr>
          <w:p>
            <w:pPr>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尺寸</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150*12mm</w:t>
            </w:r>
          </w:p>
        </w:tc>
        <w:tc>
          <w:tcPr>
            <w:tcW w:w="1014"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片</w:t>
            </w:r>
          </w:p>
        </w:tc>
        <w:tc>
          <w:tcPr>
            <w:tcW w:w="1041"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23</w:t>
            </w:r>
          </w:p>
        </w:tc>
        <w:tc>
          <w:tcPr>
            <w:tcW w:w="1571" w:type="dxa"/>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圆形灰色菜瓜布</w:t>
            </w:r>
          </w:p>
        </w:tc>
        <w:tc>
          <w:tcPr>
            <w:tcW w:w="4097" w:type="dxa"/>
            <w:vAlign w:val="center"/>
          </w:tcPr>
          <w:p>
            <w:pPr>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直径</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6英寸</w:t>
            </w:r>
          </w:p>
        </w:tc>
        <w:tc>
          <w:tcPr>
            <w:tcW w:w="1014"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片</w:t>
            </w:r>
          </w:p>
        </w:tc>
        <w:tc>
          <w:tcPr>
            <w:tcW w:w="1041"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24</w:t>
            </w:r>
          </w:p>
        </w:tc>
        <w:tc>
          <w:tcPr>
            <w:tcW w:w="1571" w:type="dxa"/>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手工海绵砂纸P400</w:t>
            </w:r>
          </w:p>
        </w:tc>
        <w:tc>
          <w:tcPr>
            <w:tcW w:w="4097"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尺寸≥115*125mm；2</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米1卷</w:t>
            </w:r>
          </w:p>
        </w:tc>
        <w:tc>
          <w:tcPr>
            <w:tcW w:w="1014"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张</w:t>
            </w:r>
          </w:p>
        </w:tc>
        <w:tc>
          <w:tcPr>
            <w:tcW w:w="1041"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25</w:t>
            </w:r>
          </w:p>
        </w:tc>
        <w:tc>
          <w:tcPr>
            <w:tcW w:w="1571" w:type="dxa"/>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手工海绵砂纸P600</w:t>
            </w:r>
          </w:p>
        </w:tc>
        <w:tc>
          <w:tcPr>
            <w:tcW w:w="4097" w:type="dxa"/>
            <w:vAlign w:val="center"/>
          </w:tcPr>
          <w:p>
            <w:pPr>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尺寸</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115*125mm</w:t>
            </w:r>
          </w:p>
        </w:tc>
        <w:tc>
          <w:tcPr>
            <w:tcW w:w="1014"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张</w:t>
            </w:r>
          </w:p>
        </w:tc>
        <w:tc>
          <w:tcPr>
            <w:tcW w:w="1041"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26</w:t>
            </w:r>
          </w:p>
        </w:tc>
        <w:tc>
          <w:tcPr>
            <w:tcW w:w="1571" w:type="dxa"/>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手工海绵砂纸P800</w:t>
            </w:r>
          </w:p>
        </w:tc>
        <w:tc>
          <w:tcPr>
            <w:tcW w:w="4097" w:type="dxa"/>
            <w:vAlign w:val="center"/>
          </w:tcPr>
          <w:p>
            <w:pPr>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尺寸</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115*125mm</w:t>
            </w:r>
          </w:p>
        </w:tc>
        <w:tc>
          <w:tcPr>
            <w:tcW w:w="1014"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张</w:t>
            </w:r>
          </w:p>
        </w:tc>
        <w:tc>
          <w:tcPr>
            <w:tcW w:w="1041"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27</w:t>
            </w:r>
          </w:p>
        </w:tc>
        <w:tc>
          <w:tcPr>
            <w:tcW w:w="1571" w:type="dxa"/>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精磨砂棉</w:t>
            </w:r>
            <w:r>
              <w:rPr>
                <w:color w:val="000000" w:themeColor="text1"/>
                <w:highlight w:val="none"/>
                <w14:textFill>
                  <w14:solidFill>
                    <w14:schemeClr w14:val="tx1"/>
                  </w14:solidFill>
                </w14:textFill>
              </w:rPr>
              <w:t>P1000</w:t>
            </w:r>
          </w:p>
        </w:tc>
        <w:tc>
          <w:tcPr>
            <w:tcW w:w="4097" w:type="dxa"/>
            <w:vAlign w:val="center"/>
          </w:tcPr>
          <w:p>
            <w:pPr>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直径</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150mm， P1000</w:t>
            </w:r>
          </w:p>
        </w:tc>
        <w:tc>
          <w:tcPr>
            <w:tcW w:w="1014"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片</w:t>
            </w:r>
          </w:p>
        </w:tc>
        <w:tc>
          <w:tcPr>
            <w:tcW w:w="1041"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28</w:t>
            </w:r>
          </w:p>
        </w:tc>
        <w:tc>
          <w:tcPr>
            <w:tcW w:w="1571" w:type="dxa"/>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干磨指示剂碳粉盒</w:t>
            </w:r>
          </w:p>
        </w:tc>
        <w:tc>
          <w:tcPr>
            <w:tcW w:w="4097"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每个不少于30克</w:t>
            </w:r>
          </w:p>
        </w:tc>
        <w:tc>
          <w:tcPr>
            <w:tcW w:w="1014"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个</w:t>
            </w:r>
          </w:p>
        </w:tc>
        <w:tc>
          <w:tcPr>
            <w:tcW w:w="1041"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14</w:t>
            </w:r>
          </w:p>
        </w:tc>
      </w:tr>
    </w:tbl>
    <w:p>
      <w:pPr>
        <w:pStyle w:val="26"/>
        <w:rPr>
          <w:color w:val="000000" w:themeColor="text1"/>
          <w:highlight w:val="none"/>
          <w14:textFill>
            <w14:solidFill>
              <w14:schemeClr w14:val="tx1"/>
            </w14:solidFill>
          </w14:textFill>
        </w:rPr>
      </w:pPr>
    </w:p>
    <w:p>
      <w:pPr>
        <w:spacing w:line="360" w:lineRule="auto"/>
        <w:ind w:firstLine="448" w:firstLineChars="200"/>
        <w:outlineLvl w:val="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第二包：</w:t>
      </w:r>
      <w:r>
        <w:rPr>
          <w:rFonts w:hint="eastAsia"/>
          <w:color w:val="000000" w:themeColor="text1"/>
          <w:sz w:val="24"/>
          <w:highlight w:val="none"/>
          <w:lang w:val="en-US" w:eastAsia="zh-CN"/>
          <w14:textFill>
            <w14:solidFill>
              <w14:schemeClr w14:val="tx1"/>
            </w14:solidFill>
          </w14:textFill>
        </w:rPr>
        <w:t>喷烤漆房</w:t>
      </w:r>
      <w:r>
        <w:rPr>
          <w:rFonts w:hint="eastAsia"/>
          <w:color w:val="000000" w:themeColor="text1"/>
          <w:sz w:val="24"/>
          <w:highlight w:val="none"/>
          <w:lang w:val="en-US" w:eastAsia="zh-Hans"/>
          <w14:textFill>
            <w14:solidFill>
              <w14:schemeClr w14:val="tx1"/>
            </w14:solidFill>
          </w14:textFill>
        </w:rPr>
        <w:t>工具设备</w:t>
      </w:r>
      <w:r>
        <w:rPr>
          <w:rFonts w:hint="eastAsia"/>
          <w:color w:val="000000" w:themeColor="text1"/>
          <w:sz w:val="24"/>
          <w:highlight w:val="none"/>
          <w:lang w:eastAsia="zh-Hans"/>
          <w14:textFill>
            <w14:solidFill>
              <w14:schemeClr w14:val="tx1"/>
            </w14:solidFill>
          </w14:textFill>
        </w:rPr>
        <w:t>需求清单及</w:t>
      </w:r>
      <w:r>
        <w:rPr>
          <w:rFonts w:hint="eastAsia"/>
          <w:color w:val="000000" w:themeColor="text1"/>
          <w:sz w:val="24"/>
          <w:highlight w:val="none"/>
          <w14:textFill>
            <w14:solidFill>
              <w14:schemeClr w14:val="tx1"/>
            </w14:solidFill>
          </w14:textFill>
        </w:rPr>
        <w:t>技术参数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487"/>
        <w:gridCol w:w="4179"/>
        <w:gridCol w:w="1012"/>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color w:val="000000" w:themeColor="text1"/>
                <w:highlight w:val="none"/>
                <w:lang w:eastAsia="zh-Hans"/>
                <w14:textFill>
                  <w14:solidFill>
                    <w14:schemeClr w14:val="tx1"/>
                  </w14:solidFill>
                </w14:textFill>
              </w:rPr>
            </w:pPr>
            <w:r>
              <w:rPr>
                <w:rFonts w:hint="eastAsia"/>
                <w:color w:val="000000" w:themeColor="text1"/>
                <w:highlight w:val="none"/>
                <w:lang w:eastAsia="zh-Hans"/>
                <w14:textFill>
                  <w14:solidFill>
                    <w14:schemeClr w14:val="tx1"/>
                  </w14:solidFill>
                </w14:textFill>
              </w:rPr>
              <w:t>序号</w:t>
            </w:r>
          </w:p>
        </w:tc>
        <w:tc>
          <w:tcPr>
            <w:tcW w:w="1487" w:type="dxa"/>
            <w:vAlign w:val="center"/>
          </w:tcPr>
          <w:p>
            <w:pPr>
              <w:jc w:val="center"/>
              <w:rPr>
                <w:color w:val="000000" w:themeColor="text1"/>
                <w:highlight w:val="none"/>
                <w:lang w:eastAsia="zh-Hans"/>
                <w14:textFill>
                  <w14:solidFill>
                    <w14:schemeClr w14:val="tx1"/>
                  </w14:solidFill>
                </w14:textFill>
              </w:rPr>
            </w:pPr>
            <w:r>
              <w:rPr>
                <w:rFonts w:hint="eastAsia"/>
                <w:color w:val="000000" w:themeColor="text1"/>
                <w:highlight w:val="none"/>
                <w:lang w:eastAsia="zh-Hans"/>
                <w14:textFill>
                  <w14:solidFill>
                    <w14:schemeClr w14:val="tx1"/>
                  </w14:solidFill>
                </w14:textFill>
              </w:rPr>
              <w:t>标的名称</w:t>
            </w:r>
          </w:p>
        </w:tc>
        <w:tc>
          <w:tcPr>
            <w:tcW w:w="4179" w:type="dxa"/>
            <w:vAlign w:val="center"/>
          </w:tcPr>
          <w:p>
            <w:pPr>
              <w:jc w:val="center"/>
              <w:rPr>
                <w:color w:val="000000" w:themeColor="text1"/>
                <w:highlight w:val="none"/>
                <w:lang w:eastAsia="zh-Hans"/>
                <w14:textFill>
                  <w14:solidFill>
                    <w14:schemeClr w14:val="tx1"/>
                  </w14:solidFill>
                </w14:textFill>
              </w:rPr>
            </w:pPr>
            <w:r>
              <w:rPr>
                <w:rFonts w:hint="eastAsia"/>
                <w:color w:val="000000" w:themeColor="text1"/>
                <w:highlight w:val="none"/>
                <w:lang w:eastAsia="zh-Hans"/>
                <w14:textFill>
                  <w14:solidFill>
                    <w14:schemeClr w14:val="tx1"/>
                  </w14:solidFill>
                </w14:textFill>
              </w:rPr>
              <w:t>技术参数</w:t>
            </w:r>
          </w:p>
        </w:tc>
        <w:tc>
          <w:tcPr>
            <w:tcW w:w="1012" w:type="dxa"/>
            <w:vAlign w:val="center"/>
          </w:tcPr>
          <w:p>
            <w:pPr>
              <w:jc w:val="center"/>
              <w:rPr>
                <w:color w:val="000000" w:themeColor="text1"/>
                <w:highlight w:val="none"/>
                <w:lang w:eastAsia="zh-Hans"/>
                <w14:textFill>
                  <w14:solidFill>
                    <w14:schemeClr w14:val="tx1"/>
                  </w14:solidFill>
                </w14:textFill>
              </w:rPr>
            </w:pPr>
            <w:r>
              <w:rPr>
                <w:rFonts w:hint="eastAsia"/>
                <w:color w:val="000000" w:themeColor="text1"/>
                <w:highlight w:val="none"/>
                <w:lang w:eastAsia="zh-Hans"/>
                <w14:textFill>
                  <w14:solidFill>
                    <w14:schemeClr w14:val="tx1"/>
                  </w14:solidFill>
                </w14:textFill>
              </w:rPr>
              <w:t>单位</w:t>
            </w:r>
          </w:p>
        </w:tc>
        <w:tc>
          <w:tcPr>
            <w:tcW w:w="1040" w:type="dxa"/>
            <w:vAlign w:val="center"/>
          </w:tcPr>
          <w:p>
            <w:pPr>
              <w:jc w:val="center"/>
              <w:rPr>
                <w:color w:val="000000" w:themeColor="text1"/>
                <w:highlight w:val="none"/>
                <w:lang w:eastAsia="zh-Hans"/>
                <w14:textFill>
                  <w14:solidFill>
                    <w14:schemeClr w14:val="tx1"/>
                  </w14:solidFill>
                </w14:textFill>
              </w:rPr>
            </w:pPr>
            <w:r>
              <w:rPr>
                <w:rFonts w:hint="eastAsia"/>
                <w:color w:val="000000" w:themeColor="text1"/>
                <w:highlight w:val="none"/>
                <w:lang w:eastAsia="zh-Hans"/>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1</w:t>
            </w:r>
          </w:p>
        </w:tc>
        <w:tc>
          <w:tcPr>
            <w:tcW w:w="1487" w:type="dxa"/>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喷烤漆房</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及尾排处理</w:t>
            </w:r>
          </w:p>
        </w:tc>
        <w:tc>
          <w:tcPr>
            <w:tcW w:w="4179"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1、采用岩棉墙板：厚≥50mm,里外δ≥0.426mm彩钢板，插口型,宽1150 mm,内填物:岩棉。左右两侧各配4块钢化玻璃观察窗。外形尺寸≤8500*4000*3500</w:t>
            </w:r>
            <w:r>
              <w:rPr>
                <w:color w:val="000000" w:themeColor="text1"/>
                <w:highlight w:val="none"/>
                <w14:textFill>
                  <w14:solidFill>
                    <w14:schemeClr w14:val="tx1"/>
                  </w14:solidFill>
                </w14:textFill>
              </w:rPr>
              <w:t>mm</w:t>
            </w:r>
            <w:r>
              <w:rPr>
                <w:rFonts w:hint="eastAsia"/>
                <w:color w:val="000000" w:themeColor="text1"/>
                <w:highlight w:val="none"/>
                <w14:textFill>
                  <w14:solidFill>
                    <w14:schemeClr w14:val="tx1"/>
                  </w14:solidFill>
                </w14:textFill>
              </w:rPr>
              <w:t>，房内尺寸≥6900*3900*2650mm</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喷烤漆房照明系统顶上两侧配置LED照明，灯箱框架由不小于0.8mm厚喷粉镀锌板成型机折弯制作，灯罩四周加装不小于2.0mm黑色海绵密封，使灯管和室内气体隔绝。（LED）照明灯管不少于32支，单支功率≥18W，配照明专用玻璃。室内流明≥1</w:t>
            </w:r>
            <w:r>
              <w:rPr>
                <w:color w:val="000000" w:themeColor="text1"/>
                <w:highlight w:val="none"/>
                <w14:textFill>
                  <w14:solidFill>
                    <w14:schemeClr w14:val="tx1"/>
                  </w14:solidFill>
                </w14:textFill>
              </w:rPr>
              <w:t>200LUX</w:t>
            </w:r>
            <w:r>
              <w:rPr>
                <w:rFonts w:hint="eastAsia"/>
                <w:color w:val="000000" w:themeColor="text1"/>
                <w:highlight w:val="none"/>
                <w14:textFill>
                  <w14:solidFill>
                    <w14:schemeClr w14:val="tx1"/>
                  </w14:solidFill>
                </w14:textFill>
              </w:rPr>
              <w:t>。</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3、喷烤漆房配备送排风系统</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风柜由喷涂型材及喷涂钢板制成，镀锌钢板蒙板，中间填岩棉保温材料。风机要求体积小，风量大，震动小，运转平稳。送风机至少采用2台外转子离心式风机，单台功率不低于4KW，风量不小于12480m3/h。排风机功率不低于9KW，风量不小于21000m3/h。噪音:≤8</w:t>
            </w:r>
            <w:r>
              <w:rPr>
                <w:color w:val="000000" w:themeColor="text1"/>
                <w:highlight w:val="none"/>
                <w14:textFill>
                  <w14:solidFill>
                    <w14:schemeClr w14:val="tx1"/>
                  </w14:solidFill>
                </w14:textFill>
              </w:rPr>
              <w:t>0</w:t>
            </w:r>
            <w:r>
              <w:rPr>
                <w:rFonts w:hint="eastAsia"/>
                <w:color w:val="000000" w:themeColor="text1"/>
                <w:highlight w:val="none"/>
                <w14:textFill>
                  <w14:solidFill>
                    <w14:schemeClr w14:val="tx1"/>
                  </w14:solidFill>
                </w14:textFill>
              </w:rPr>
              <w:t>分贝</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排风管需达到通到室外指定位置的长度；</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废气过滤系统：采用三层活性炭过滤吸附，活性炭碘值不低于800。</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加热系统采用红外线加热系统加热：左右各配4组，后侧配2组，每组功率不小于3KW，总功率不小于30KW，分5组控制。</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过滤系统要求初效过滤，顶棉过滤，玻璃丝绵过滤，活性碳过滤。顶板0.8mm厚镀锌板成型顶板。电控系统采用旋钮式控制，主回路设多重保护，设有照明开关，喷漆开关，烤漆开关，紧急停止开关，故障报警，具备累计计时功能。</w:t>
            </w:r>
          </w:p>
        </w:tc>
        <w:tc>
          <w:tcPr>
            <w:tcW w:w="1012"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台</w:t>
            </w:r>
          </w:p>
        </w:tc>
        <w:tc>
          <w:tcPr>
            <w:tcW w:w="104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2</w:t>
            </w:r>
          </w:p>
        </w:tc>
        <w:tc>
          <w:tcPr>
            <w:tcW w:w="1487"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螺杆</w:t>
            </w:r>
            <w:r>
              <w:rPr>
                <w:rFonts w:hint="eastAsia"/>
                <w:color w:val="000000" w:themeColor="text1"/>
                <w:highlight w:val="none"/>
                <w:lang w:eastAsia="zh-CN"/>
                <w14:textFill>
                  <w14:solidFill>
                    <w14:schemeClr w14:val="tx1"/>
                  </w14:solidFill>
                </w14:textFill>
              </w:rPr>
              <w:t>空压</w:t>
            </w:r>
            <w:r>
              <w:rPr>
                <w:rFonts w:hint="eastAsia"/>
                <w:color w:val="000000" w:themeColor="text1"/>
                <w:highlight w:val="none"/>
                <w14:textFill>
                  <w14:solidFill>
                    <w14:schemeClr w14:val="tx1"/>
                  </w14:solidFill>
                </w14:textFill>
              </w:rPr>
              <w:t>机</w:t>
            </w:r>
          </w:p>
        </w:tc>
        <w:tc>
          <w:tcPr>
            <w:tcW w:w="4179" w:type="dxa"/>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1.功率:≥</w:t>
            </w:r>
            <w:r>
              <w:rPr>
                <w:rFonts w:hint="eastAsia"/>
                <w:color w:val="000000" w:themeColor="text1"/>
                <w:highlight w:val="none"/>
                <w:lang w:val="en-US" w:eastAsia="zh-CN"/>
                <w14:textFill>
                  <w14:solidFill>
                    <w14:schemeClr w14:val="tx1"/>
                  </w14:solidFill>
                </w14:textFill>
              </w:rPr>
              <w:t>22</w:t>
            </w:r>
            <w:r>
              <w:rPr>
                <w:rFonts w:hint="eastAsia"/>
                <w:color w:val="000000" w:themeColor="text1"/>
                <w:highlight w:val="none"/>
                <w14:textFill>
                  <w14:solidFill>
                    <w14:schemeClr w14:val="tx1"/>
                  </w14:solidFill>
                </w14:textFill>
              </w:rPr>
              <w:t>kw</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2.排气量:≥</w:t>
            </w:r>
            <w:r>
              <w:rPr>
                <w:rFonts w:hint="eastAsia"/>
                <w:color w:val="000000" w:themeColor="text1"/>
                <w:highlight w:val="none"/>
                <w:lang w:val="en-US" w:eastAsia="zh-CN"/>
                <w14:textFill>
                  <w14:solidFill>
                    <w14:schemeClr w14:val="tx1"/>
                  </w14:solidFill>
                </w14:textFill>
              </w:rPr>
              <w:t>16m³</w:t>
            </w:r>
            <w:r>
              <w:rPr>
                <w:rFonts w:hint="eastAsia"/>
                <w:color w:val="000000" w:themeColor="text1"/>
                <w:highlight w:val="none"/>
                <w14:textFill>
                  <w14:solidFill>
                    <w14:schemeClr w14:val="tx1"/>
                  </w14:solidFill>
                </w14:textFill>
              </w:rPr>
              <w:t>/min</w:t>
            </w:r>
          </w:p>
          <w:p>
            <w:pPr>
              <w:jc w:val="center"/>
              <w:rPr>
                <w:rFonts w:hint="default"/>
                <w:color w:val="000000" w:themeColor="text1"/>
                <w:highlight w:val="none"/>
                <w:lang w:val="en-US"/>
                <w14:textFill>
                  <w14:solidFill>
                    <w14:schemeClr w14:val="tx1"/>
                  </w14:solidFill>
                </w14:textFill>
              </w:rPr>
            </w:pPr>
            <w:r>
              <w:rPr>
                <w:rFonts w:hint="eastAsia"/>
                <w:color w:val="000000" w:themeColor="text1"/>
                <w:highlight w:val="none"/>
                <w14:textFill>
                  <w14:solidFill>
                    <w14:schemeClr w14:val="tx1"/>
                  </w14:solidFill>
                </w14:textFill>
              </w:rPr>
              <w:t>3.排气压力:≥0.8</w:t>
            </w:r>
            <w:r>
              <w:rPr>
                <w:rFonts w:hint="default"/>
                <w:color w:val="000000" w:themeColor="text1"/>
                <w:highlight w:val="none"/>
                <w:lang w:val="en-US"/>
                <w14:textFill>
                  <w14:solidFill>
                    <w14:schemeClr w14:val="tx1"/>
                  </w14:solidFill>
                </w14:textFill>
              </w:rPr>
              <w:t>bar</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4.驱动方式:永磁变频</w:t>
            </w:r>
          </w:p>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.噪音:≤72±2</w:t>
            </w:r>
            <w:r>
              <w:rPr>
                <w:rFonts w:hint="eastAsia"/>
                <w:color w:val="000000" w:themeColor="text1"/>
                <w:highlight w:val="none"/>
                <w:lang w:val="en-US" w:eastAsia="zh-CN"/>
                <w14:textFill>
                  <w14:solidFill>
                    <w14:schemeClr w14:val="tx1"/>
                  </w14:solidFill>
                </w14:textFill>
              </w:rPr>
              <w:t>分贝</w:t>
            </w:r>
          </w:p>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.外型尺寸:≤1380*850*1160mm</w:t>
            </w:r>
          </w:p>
        </w:tc>
        <w:tc>
          <w:tcPr>
            <w:tcW w:w="1012"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台</w:t>
            </w:r>
          </w:p>
        </w:tc>
        <w:tc>
          <w:tcPr>
            <w:tcW w:w="104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3</w:t>
            </w:r>
          </w:p>
        </w:tc>
        <w:tc>
          <w:tcPr>
            <w:tcW w:w="1487"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冷冻式干燥机</w:t>
            </w:r>
          </w:p>
        </w:tc>
        <w:tc>
          <w:tcPr>
            <w:tcW w:w="4179" w:type="dxa"/>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1.排气量:≥</w:t>
            </w:r>
            <w:r>
              <w:rPr>
                <w:rFonts w:hint="eastAsia"/>
                <w:color w:val="000000" w:themeColor="text1"/>
                <w:highlight w:val="none"/>
                <w:lang w:val="en-US" w:eastAsia="zh-CN"/>
                <w14:textFill>
                  <w14:solidFill>
                    <w14:schemeClr w14:val="tx1"/>
                  </w14:solidFill>
                </w14:textFill>
              </w:rPr>
              <w:t>16m³</w:t>
            </w:r>
            <w:r>
              <w:rPr>
                <w:rFonts w:hint="eastAsia"/>
                <w:color w:val="000000" w:themeColor="text1"/>
                <w:highlight w:val="none"/>
                <w14:textFill>
                  <w14:solidFill>
                    <w14:schemeClr w14:val="tx1"/>
                  </w14:solidFill>
                </w14:textFill>
              </w:rPr>
              <w:t>/min</w:t>
            </w:r>
          </w:p>
          <w:p>
            <w:pPr>
              <w:jc w:val="center"/>
              <w:rPr>
                <w:rFonts w:hint="eastAsia"/>
                <w:color w:val="000000" w:themeColor="text1"/>
                <w:highlight w:val="none"/>
                <w14:textFill>
                  <w14:solidFill>
                    <w14:schemeClr w14:val="tx1"/>
                  </w14:solidFill>
                </w14:textFill>
              </w:rPr>
            </w:pPr>
            <w:r>
              <w:rPr>
                <w:rFonts w:hint="default"/>
                <w:color w:val="000000" w:themeColor="text1"/>
                <w:highlight w:val="none"/>
                <w:lang w:val="en-US"/>
                <w14:textFill>
                  <w14:solidFill>
                    <w14:schemeClr w14:val="tx1"/>
                  </w14:solidFill>
                </w14:textFill>
              </w:rPr>
              <w:t>2</w:t>
            </w:r>
            <w:r>
              <w:rPr>
                <w:rFonts w:hint="eastAsia"/>
                <w:color w:val="000000" w:themeColor="text1"/>
                <w:highlight w:val="none"/>
                <w14:textFill>
                  <w14:solidFill>
                    <w14:schemeClr w14:val="tx1"/>
                  </w14:solidFill>
                </w14:textFill>
              </w:rPr>
              <w:t>.排气压力:≥0.8</w:t>
            </w:r>
            <w:r>
              <w:rPr>
                <w:rFonts w:hint="default"/>
                <w:color w:val="000000" w:themeColor="text1"/>
                <w:highlight w:val="none"/>
                <w:lang w:val="en-US"/>
                <w14:textFill>
                  <w14:solidFill>
                    <w14:schemeClr w14:val="tx1"/>
                  </w14:solidFill>
                </w14:textFill>
              </w:rPr>
              <w:t>bar</w:t>
            </w:r>
          </w:p>
          <w:p>
            <w:pPr>
              <w:jc w:val="center"/>
              <w:rPr>
                <w:rFonts w:hint="eastAsia"/>
                <w:color w:val="000000" w:themeColor="text1"/>
                <w:highlight w:val="none"/>
                <w:lang w:val="en-US" w:eastAsia="zh-CN"/>
                <w14:textFill>
                  <w14:solidFill>
                    <w14:schemeClr w14:val="tx1"/>
                  </w14:solidFill>
                </w14:textFill>
              </w:rPr>
            </w:pPr>
            <w:r>
              <w:rPr>
                <w:rFonts w:hint="default"/>
                <w:color w:val="000000" w:themeColor="text1"/>
                <w:highlight w:val="none"/>
                <w:lang w:val="en-US"/>
                <w14:textFill>
                  <w14:solidFill>
                    <w14:schemeClr w14:val="tx1"/>
                  </w14:solidFill>
                </w14:textFill>
              </w:rPr>
              <w:t>3</w:t>
            </w:r>
            <w:r>
              <w:rPr>
                <w:rFonts w:hint="eastAsia"/>
                <w:color w:val="000000" w:themeColor="text1"/>
                <w:highlight w:val="none"/>
                <w14:textFill>
                  <w14:solidFill>
                    <w14:schemeClr w14:val="tx1"/>
                  </w14:solidFill>
                </w14:textFill>
              </w:rPr>
              <w:t>.尺寸(L×W×H)mm：≤83</w:t>
            </w:r>
            <w:r>
              <w:rPr>
                <w:rFonts w:hint="default"/>
                <w:color w:val="000000" w:themeColor="text1"/>
                <w:highlight w:val="none"/>
                <w:lang w:val="en-US"/>
                <w14:textFill>
                  <w14:solidFill>
                    <w14:schemeClr w14:val="tx1"/>
                  </w14:solidFill>
                </w14:textFill>
              </w:rPr>
              <w:t>0</w:t>
            </w:r>
            <w:r>
              <w:rPr>
                <w:rFonts w:hint="eastAsia"/>
                <w:color w:val="000000" w:themeColor="text1"/>
                <w:highlight w:val="none"/>
                <w14:textFill>
                  <w14:solidFill>
                    <w14:schemeClr w14:val="tx1"/>
                  </w14:solidFill>
                </w14:textFill>
              </w:rPr>
              <w:t>*48</w:t>
            </w:r>
            <w:r>
              <w:rPr>
                <w:rFonts w:hint="default"/>
                <w:color w:val="000000" w:themeColor="text1"/>
                <w:highlight w:val="none"/>
                <w:lang w:val="en-US"/>
                <w14:textFill>
                  <w14:solidFill>
                    <w14:schemeClr w14:val="tx1"/>
                  </w14:solidFill>
                </w14:textFill>
              </w:rPr>
              <w:t>0</w:t>
            </w:r>
            <w:r>
              <w:rPr>
                <w:rFonts w:hint="eastAsia"/>
                <w:color w:val="000000" w:themeColor="text1"/>
                <w:highlight w:val="none"/>
                <w14:textFill>
                  <w14:solidFill>
                    <w14:schemeClr w14:val="tx1"/>
                  </w14:solidFill>
                </w14:textFill>
              </w:rPr>
              <w:t>*83</w:t>
            </w:r>
            <w:r>
              <w:rPr>
                <w:rFonts w:hint="default"/>
                <w:color w:val="000000" w:themeColor="text1"/>
                <w:highlight w:val="none"/>
                <w:lang w:val="en-US"/>
                <w14:textFill>
                  <w14:solidFill>
                    <w14:schemeClr w14:val="tx1"/>
                  </w14:solidFill>
                </w14:textFill>
              </w:rPr>
              <w:t>0</w:t>
            </w:r>
          </w:p>
        </w:tc>
        <w:tc>
          <w:tcPr>
            <w:tcW w:w="1012"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台</w:t>
            </w:r>
          </w:p>
        </w:tc>
        <w:tc>
          <w:tcPr>
            <w:tcW w:w="104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4</w:t>
            </w:r>
          </w:p>
        </w:tc>
        <w:tc>
          <w:tcPr>
            <w:tcW w:w="1487"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储气罐</w:t>
            </w:r>
          </w:p>
        </w:tc>
        <w:tc>
          <w:tcPr>
            <w:tcW w:w="4179"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1.容积≥1立方米；工作压力:≥8</w:t>
            </w:r>
            <w:r>
              <w:rPr>
                <w:color w:val="000000" w:themeColor="text1"/>
                <w:highlight w:val="none"/>
                <w14:textFill>
                  <w14:solidFill>
                    <w14:schemeClr w14:val="tx1"/>
                  </w14:solidFill>
                </w14:textFill>
              </w:rPr>
              <w:t>bar</w:t>
            </w:r>
          </w:p>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 xml:space="preserve">2.排气量 </w:t>
            </w:r>
            <w:r>
              <w:rPr>
                <w:color w:val="000000" w:themeColor="text1"/>
                <w:highlight w:val="none"/>
                <w14:textFill>
                  <w14:solidFill>
                    <w14:schemeClr w14:val="tx1"/>
                  </w14:solidFill>
                </w14:textFill>
              </w:rPr>
              <w:t>16</w:t>
            </w:r>
            <w:r>
              <w:rPr>
                <w:rFonts w:hint="eastAsia"/>
                <w:color w:val="000000" w:themeColor="text1"/>
                <w:highlight w:val="none"/>
                <w14:textFill>
                  <w14:solidFill>
                    <w14:schemeClr w14:val="tx1"/>
                  </w14:solidFill>
                </w14:textFill>
              </w:rPr>
              <w:t>m³/min</w:t>
            </w:r>
          </w:p>
        </w:tc>
        <w:tc>
          <w:tcPr>
            <w:tcW w:w="1012"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台</w:t>
            </w:r>
          </w:p>
        </w:tc>
        <w:tc>
          <w:tcPr>
            <w:tcW w:w="104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5</w:t>
            </w:r>
          </w:p>
        </w:tc>
        <w:tc>
          <w:tcPr>
            <w:tcW w:w="1487"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油水分离器</w:t>
            </w:r>
          </w:p>
        </w:tc>
        <w:tc>
          <w:tcPr>
            <w:tcW w:w="4179" w:type="dxa"/>
            <w:vAlign w:val="center"/>
          </w:tcPr>
          <w:p>
            <w:pPr>
              <w:jc w:val="center"/>
              <w:rPr>
                <w:rFonts w:hint="default"/>
                <w:color w:val="000000" w:themeColor="text1"/>
                <w:highlight w:val="none"/>
                <w:lang w:val="en-US"/>
                <w14:textFill>
                  <w14:solidFill>
                    <w14:schemeClr w14:val="tx1"/>
                  </w14:solidFill>
                </w14:textFill>
              </w:rPr>
            </w:pPr>
            <w:r>
              <w:rPr>
                <w:rFonts w:hint="eastAsia"/>
                <w:color w:val="000000" w:themeColor="text1"/>
                <w:highlight w:val="none"/>
                <w14:textFill>
                  <w14:solidFill>
                    <w14:schemeClr w14:val="tx1"/>
                  </w14:solidFill>
                </w14:textFill>
              </w:rPr>
              <w:t>1.出入口径:≥</w:t>
            </w:r>
            <w:r>
              <w:rPr>
                <w:rFonts w:hint="default"/>
                <w:color w:val="000000" w:themeColor="text1"/>
                <w:highlight w:val="none"/>
                <w:lang w:val="en-US"/>
                <w14:textFill>
                  <w14:solidFill>
                    <w14:schemeClr w14:val="tx1"/>
                  </w14:solidFill>
                </w14:textFill>
              </w:rPr>
              <w:t>DN15</w:t>
            </w:r>
          </w:p>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highlight w:val="none"/>
                <w:lang w:eastAsia="zh-CN"/>
                <w14:textFill>
                  <w14:solidFill>
                    <w14:schemeClr w14:val="tx1"/>
                  </w14:solidFill>
                </w14:textFill>
              </w:rPr>
              <w:t>处理</w:t>
            </w:r>
            <w:r>
              <w:rPr>
                <w:rFonts w:hint="eastAsia"/>
                <w:color w:val="000000" w:themeColor="text1"/>
                <w:highlight w:val="none"/>
                <w14:textFill>
                  <w14:solidFill>
                    <w14:schemeClr w14:val="tx1"/>
                  </w14:solidFill>
                </w14:textFill>
              </w:rPr>
              <w:t>流量≥</w:t>
            </w:r>
            <w:r>
              <w:rPr>
                <w:rFonts w:hint="eastAsia"/>
                <w:color w:val="000000" w:themeColor="text1"/>
                <w:highlight w:val="none"/>
                <w:lang w:val="en-US" w:eastAsia="zh-CN"/>
                <w14:textFill>
                  <w14:solidFill>
                    <w14:schemeClr w14:val="tx1"/>
                  </w14:solidFill>
                </w14:textFill>
              </w:rPr>
              <w:t>1.5L</w:t>
            </w:r>
            <w:r>
              <w:rPr>
                <w:rFonts w:hint="eastAsia"/>
                <w:color w:val="000000" w:themeColor="text1"/>
                <w:highlight w:val="none"/>
                <w14:textFill>
                  <w14:solidFill>
                    <w14:schemeClr w14:val="tx1"/>
                  </w14:solidFill>
                </w14:textFill>
              </w:rPr>
              <w:t>/min</w:t>
            </w:r>
          </w:p>
        </w:tc>
        <w:tc>
          <w:tcPr>
            <w:tcW w:w="1012"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个</w:t>
            </w:r>
          </w:p>
        </w:tc>
        <w:tc>
          <w:tcPr>
            <w:tcW w:w="104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6</w:t>
            </w:r>
          </w:p>
        </w:tc>
        <w:tc>
          <w:tcPr>
            <w:tcW w:w="1487"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压缩空气供气管路</w:t>
            </w:r>
          </w:p>
        </w:tc>
        <w:tc>
          <w:tcPr>
            <w:tcW w:w="4179"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满足1</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把水性色漆喷枪、1</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把气动打磨机及1</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个供气式面罩同时稳定使用，工具端气压表显示供气压力最大降幅不超过0</w:t>
            </w:r>
            <w:r>
              <w:rPr>
                <w:color w:val="000000" w:themeColor="text1"/>
                <w:highlight w:val="none"/>
                <w14:textFill>
                  <w14:solidFill>
                    <w14:schemeClr w14:val="tx1"/>
                  </w14:solidFill>
                </w14:textFill>
              </w:rPr>
              <w:t>.2bar</w:t>
            </w:r>
          </w:p>
        </w:tc>
        <w:tc>
          <w:tcPr>
            <w:tcW w:w="1012" w:type="dxa"/>
            <w:vAlign w:val="center"/>
          </w:tcPr>
          <w:p>
            <w:pPr>
              <w:jc w:val="center"/>
              <w:rPr>
                <w:color w:val="000000" w:themeColor="text1"/>
                <w:highlight w:val="none"/>
                <w:lang w:eastAsia="zh-Hans"/>
                <w14:textFill>
                  <w14:solidFill>
                    <w14:schemeClr w14:val="tx1"/>
                  </w14:solidFill>
                </w14:textFill>
              </w:rPr>
            </w:pPr>
            <w:r>
              <w:rPr>
                <w:rFonts w:hint="eastAsia"/>
                <w:color w:val="000000" w:themeColor="text1"/>
                <w:highlight w:val="none"/>
                <w14:textFill>
                  <w14:solidFill>
                    <w14:schemeClr w14:val="tx1"/>
                  </w14:solidFill>
                </w14:textFill>
              </w:rPr>
              <w:t>套</w:t>
            </w:r>
          </w:p>
        </w:tc>
        <w:tc>
          <w:tcPr>
            <w:tcW w:w="1040"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r>
    </w:tbl>
    <w:p>
      <w:pPr>
        <w:rPr>
          <w:rFonts w:hint="eastAsia"/>
          <w:color w:val="000000" w:themeColor="text1"/>
          <w:highlight w:val="none"/>
          <w:lang w:val="en-US" w:eastAsia="zh-Hans"/>
          <w14:textFill>
            <w14:solidFill>
              <w14:schemeClr w14:val="tx1"/>
            </w14:solidFill>
          </w14:textFill>
        </w:rPr>
      </w:pPr>
    </w:p>
    <w:p>
      <w:pPr>
        <w:spacing w:line="360" w:lineRule="auto"/>
        <w:ind w:firstLine="448" w:firstLineChars="200"/>
        <w:outlineLvl w:val="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第</w:t>
      </w:r>
      <w:r>
        <w:rPr>
          <w:rFonts w:hint="eastAsia"/>
          <w:color w:val="000000" w:themeColor="text1"/>
          <w:sz w:val="24"/>
          <w:highlight w:val="none"/>
          <w:lang w:val="en-US" w:eastAsia="zh-CN"/>
          <w14:textFill>
            <w14:solidFill>
              <w14:schemeClr w14:val="tx1"/>
            </w14:solidFill>
          </w14:textFill>
        </w:rPr>
        <w:t>三</w:t>
      </w:r>
      <w:r>
        <w:rPr>
          <w:rFonts w:hint="eastAsia"/>
          <w:color w:val="000000" w:themeColor="text1"/>
          <w:sz w:val="24"/>
          <w:highlight w:val="none"/>
          <w:lang w:val="en-US" w:eastAsia="zh-Hans"/>
          <w14:textFill>
            <w14:solidFill>
              <w14:schemeClr w14:val="tx1"/>
            </w14:solidFill>
          </w14:textFill>
        </w:rPr>
        <w:t>包</w:t>
      </w:r>
      <w:r>
        <w:rPr>
          <w:rFonts w:hint="eastAsia"/>
          <w:color w:val="000000" w:themeColor="text1"/>
          <w:sz w:val="24"/>
          <w:highlight w:val="none"/>
          <w:lang w:val="en-US" w:eastAsia="zh-CN"/>
          <w14:textFill>
            <w14:solidFill>
              <w14:schemeClr w14:val="tx1"/>
            </w14:solidFill>
          </w14:textFill>
        </w:rPr>
        <w:t>：烘烤类工具设备</w:t>
      </w:r>
      <w:r>
        <w:rPr>
          <w:rFonts w:hint="eastAsia"/>
          <w:color w:val="000000" w:themeColor="text1"/>
          <w:sz w:val="24"/>
          <w:highlight w:val="none"/>
          <w:lang w:eastAsia="zh-Hans"/>
          <w14:textFill>
            <w14:solidFill>
              <w14:schemeClr w14:val="tx1"/>
            </w14:solidFill>
          </w14:textFill>
        </w:rPr>
        <w:t>需求清单及</w:t>
      </w:r>
      <w:r>
        <w:rPr>
          <w:rFonts w:hint="eastAsia"/>
          <w:color w:val="000000" w:themeColor="text1"/>
          <w:sz w:val="24"/>
          <w:highlight w:val="none"/>
          <w14:textFill>
            <w14:solidFill>
              <w14:schemeClr w14:val="tx1"/>
            </w14:solidFill>
          </w14:textFill>
        </w:rPr>
        <w:t>技术参数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487"/>
        <w:gridCol w:w="4179"/>
        <w:gridCol w:w="1012"/>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color w:val="000000" w:themeColor="text1"/>
                <w:highlight w:val="none"/>
                <w:lang w:eastAsia="zh-Hans"/>
                <w14:textFill>
                  <w14:solidFill>
                    <w14:schemeClr w14:val="tx1"/>
                  </w14:solidFill>
                </w14:textFill>
              </w:rPr>
            </w:pPr>
            <w:r>
              <w:rPr>
                <w:rFonts w:hint="eastAsia"/>
                <w:color w:val="000000" w:themeColor="text1"/>
                <w:highlight w:val="none"/>
                <w:lang w:eastAsia="zh-Hans"/>
                <w14:textFill>
                  <w14:solidFill>
                    <w14:schemeClr w14:val="tx1"/>
                  </w14:solidFill>
                </w14:textFill>
              </w:rPr>
              <w:t>序号</w:t>
            </w:r>
          </w:p>
        </w:tc>
        <w:tc>
          <w:tcPr>
            <w:tcW w:w="1487" w:type="dxa"/>
            <w:vAlign w:val="center"/>
          </w:tcPr>
          <w:p>
            <w:pPr>
              <w:jc w:val="center"/>
              <w:rPr>
                <w:color w:val="000000" w:themeColor="text1"/>
                <w:highlight w:val="none"/>
                <w:lang w:eastAsia="zh-Hans"/>
                <w14:textFill>
                  <w14:solidFill>
                    <w14:schemeClr w14:val="tx1"/>
                  </w14:solidFill>
                </w14:textFill>
              </w:rPr>
            </w:pPr>
            <w:r>
              <w:rPr>
                <w:rFonts w:hint="eastAsia"/>
                <w:color w:val="000000" w:themeColor="text1"/>
                <w:highlight w:val="none"/>
                <w:lang w:eastAsia="zh-Hans"/>
                <w14:textFill>
                  <w14:solidFill>
                    <w14:schemeClr w14:val="tx1"/>
                  </w14:solidFill>
                </w14:textFill>
              </w:rPr>
              <w:t>标的名称</w:t>
            </w:r>
          </w:p>
        </w:tc>
        <w:tc>
          <w:tcPr>
            <w:tcW w:w="4179" w:type="dxa"/>
            <w:vAlign w:val="center"/>
          </w:tcPr>
          <w:p>
            <w:pPr>
              <w:jc w:val="center"/>
              <w:rPr>
                <w:color w:val="000000" w:themeColor="text1"/>
                <w:highlight w:val="none"/>
                <w:lang w:eastAsia="zh-Hans"/>
                <w14:textFill>
                  <w14:solidFill>
                    <w14:schemeClr w14:val="tx1"/>
                  </w14:solidFill>
                </w14:textFill>
              </w:rPr>
            </w:pPr>
            <w:r>
              <w:rPr>
                <w:rFonts w:hint="eastAsia"/>
                <w:color w:val="000000" w:themeColor="text1"/>
                <w:highlight w:val="none"/>
                <w:lang w:eastAsia="zh-Hans"/>
                <w14:textFill>
                  <w14:solidFill>
                    <w14:schemeClr w14:val="tx1"/>
                  </w14:solidFill>
                </w14:textFill>
              </w:rPr>
              <w:t>技术参数</w:t>
            </w:r>
          </w:p>
        </w:tc>
        <w:tc>
          <w:tcPr>
            <w:tcW w:w="1012" w:type="dxa"/>
            <w:vAlign w:val="center"/>
          </w:tcPr>
          <w:p>
            <w:pPr>
              <w:jc w:val="center"/>
              <w:rPr>
                <w:color w:val="000000" w:themeColor="text1"/>
                <w:highlight w:val="none"/>
                <w:lang w:eastAsia="zh-Hans"/>
                <w14:textFill>
                  <w14:solidFill>
                    <w14:schemeClr w14:val="tx1"/>
                  </w14:solidFill>
                </w14:textFill>
              </w:rPr>
            </w:pPr>
            <w:r>
              <w:rPr>
                <w:rFonts w:hint="eastAsia"/>
                <w:color w:val="000000" w:themeColor="text1"/>
                <w:highlight w:val="none"/>
                <w:lang w:eastAsia="zh-Hans"/>
                <w14:textFill>
                  <w14:solidFill>
                    <w14:schemeClr w14:val="tx1"/>
                  </w14:solidFill>
                </w14:textFill>
              </w:rPr>
              <w:t>单位</w:t>
            </w:r>
          </w:p>
        </w:tc>
        <w:tc>
          <w:tcPr>
            <w:tcW w:w="1040" w:type="dxa"/>
            <w:vAlign w:val="center"/>
          </w:tcPr>
          <w:p>
            <w:pPr>
              <w:jc w:val="center"/>
              <w:rPr>
                <w:color w:val="000000" w:themeColor="text1"/>
                <w:highlight w:val="none"/>
                <w:lang w:eastAsia="zh-Hans"/>
                <w14:textFill>
                  <w14:solidFill>
                    <w14:schemeClr w14:val="tx1"/>
                  </w14:solidFill>
                </w14:textFill>
              </w:rPr>
            </w:pPr>
            <w:r>
              <w:rPr>
                <w:rFonts w:hint="eastAsia"/>
                <w:color w:val="000000" w:themeColor="text1"/>
                <w:highlight w:val="none"/>
                <w:lang w:eastAsia="zh-Hans"/>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1</w:t>
            </w:r>
          </w:p>
        </w:tc>
        <w:tc>
          <w:tcPr>
            <w:tcW w:w="1487" w:type="dxa"/>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红外线烤</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灯</w:t>
            </w:r>
          </w:p>
        </w:tc>
        <w:tc>
          <w:tcPr>
            <w:tcW w:w="4179" w:type="dxa"/>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采用铝合金材料与镜面304不锈钢反光板及其它特殊材料制作</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具有红外线灯管</w:t>
            </w:r>
          </w:p>
          <w:p>
            <w:pPr>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全自动装置,配液晶显示电子定时器、数字显示功率</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液压升降器,可以300度转动,独立开关</w:t>
            </w:r>
            <w:r>
              <w:rPr>
                <w:rFonts w:hint="eastAsia"/>
                <w:color w:val="000000" w:themeColor="text1"/>
                <w:highlight w:val="none"/>
                <w:lang w:eastAsia="zh-CN"/>
                <w14:textFill>
                  <w14:solidFill>
                    <w14:schemeClr w14:val="tx1"/>
                  </w14:solidFill>
                </w14:textFill>
              </w:rPr>
              <w:t>。</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具有脉冲超声波烤漆功能</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具有温度设定功能</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具有距离全自动测量功能</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具有温度全自动测量功能</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具有全自动烤漆功能</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能独立控制每一组灯</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适用电源 200V-400V</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 xml:space="preserve">50/60Hz </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单支功率</w:t>
            </w:r>
            <w:r>
              <w:rPr>
                <w:rFonts w:hint="eastAsia"/>
                <w:color w:val="000000" w:themeColor="text1"/>
                <w:highlight w:val="none"/>
                <w14:textFill>
                  <w14:solidFill>
                    <w14:schemeClr w14:val="tx1"/>
                  </w14:solidFill>
                </w14:textFill>
              </w:rPr>
              <w:t>≥6×1100W</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烘烤面积≥1800×1000mm</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温度:30℃-100℃</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设定时间:0min-99min 可调</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外形尺寸：≥1330*850*2550mm</w:t>
            </w:r>
          </w:p>
        </w:tc>
        <w:tc>
          <w:tcPr>
            <w:tcW w:w="1012"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台</w:t>
            </w:r>
          </w:p>
        </w:tc>
        <w:tc>
          <w:tcPr>
            <w:tcW w:w="1040"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2</w:t>
            </w:r>
          </w:p>
        </w:tc>
        <w:tc>
          <w:tcPr>
            <w:tcW w:w="1487"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工具车</w:t>
            </w:r>
          </w:p>
        </w:tc>
        <w:tc>
          <w:tcPr>
            <w:tcW w:w="4179" w:type="dxa"/>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多功能三层收纳工具车</w:t>
            </w:r>
          </w:p>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需求每层钢板厚度：0.9±0.1</w:t>
            </w:r>
            <w:r>
              <w:rPr>
                <w:rFonts w:hint="eastAsia"/>
                <w:color w:val="000000" w:themeColor="text1"/>
                <w:highlight w:val="none"/>
                <w:lang w:val="en-US" w:eastAsia="zh-CN"/>
                <w14:textFill>
                  <w14:solidFill>
                    <w14:schemeClr w14:val="tx1"/>
                  </w14:solidFill>
                </w14:textFill>
              </w:rPr>
              <w:t>mm</w:t>
            </w:r>
          </w:p>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需求立柱厚度：1.1±0.1</w:t>
            </w:r>
            <w:r>
              <w:rPr>
                <w:rFonts w:hint="eastAsia"/>
                <w:color w:val="000000" w:themeColor="text1"/>
                <w:highlight w:val="none"/>
                <w:lang w:val="en-US" w:eastAsia="zh-CN"/>
                <w14:textFill>
                  <w14:solidFill>
                    <w14:schemeClr w14:val="tx1"/>
                  </w14:solidFill>
                </w14:textFill>
              </w:rPr>
              <w:t>mm</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外形尺寸：≥750*3</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5*7</w:t>
            </w:r>
            <w:r>
              <w:rPr>
                <w:rFonts w:hint="eastAsia"/>
                <w:color w:val="000000" w:themeColor="text1"/>
                <w:highlight w:val="none"/>
                <w:lang w:val="en-US" w:eastAsia="zh-CN"/>
                <w14:textFill>
                  <w14:solidFill>
                    <w14:schemeClr w14:val="tx1"/>
                  </w14:solidFill>
                </w14:textFill>
              </w:rPr>
              <w:t>40</w:t>
            </w:r>
            <w:r>
              <w:rPr>
                <w:rFonts w:hint="eastAsia"/>
                <w:color w:val="000000" w:themeColor="text1"/>
                <w:highlight w:val="none"/>
                <w14:textFill>
                  <w14:solidFill>
                    <w14:schemeClr w14:val="tx1"/>
                  </w14:solidFill>
                </w14:textFill>
              </w:rPr>
              <w:t>mm</w:t>
            </w:r>
          </w:p>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需配有4个万向轮带脚刹，承重≥</w:t>
            </w:r>
            <w:r>
              <w:rPr>
                <w:rFonts w:hint="eastAsia"/>
                <w:color w:val="000000" w:themeColor="text1"/>
                <w:highlight w:val="none"/>
                <w:lang w:val="en-US" w:eastAsia="zh-CN"/>
                <w14:textFill>
                  <w14:solidFill>
                    <w14:schemeClr w14:val="tx1"/>
                  </w14:solidFill>
                </w14:textFill>
              </w:rPr>
              <w:t>100kg</w:t>
            </w:r>
          </w:p>
        </w:tc>
        <w:tc>
          <w:tcPr>
            <w:tcW w:w="1012"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台</w:t>
            </w:r>
          </w:p>
        </w:tc>
        <w:tc>
          <w:tcPr>
            <w:tcW w:w="1040"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3</w:t>
            </w:r>
          </w:p>
        </w:tc>
        <w:tc>
          <w:tcPr>
            <w:tcW w:w="1487" w:type="dxa"/>
            <w:vAlign w:val="center"/>
          </w:tcPr>
          <w:p>
            <w:pPr>
              <w:jc w:val="center"/>
              <w:rPr>
                <w:rFonts w:hint="eastAsia"/>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裁纸架</w:t>
            </w:r>
          </w:p>
        </w:tc>
        <w:tc>
          <w:tcPr>
            <w:tcW w:w="4179" w:type="dxa"/>
            <w:vAlign w:val="center"/>
          </w:tcPr>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活动切纸架，装有快速滑轮装置，可装纸胶带，与遮蔽纸一起拉出并</w:t>
            </w:r>
            <w:r>
              <w:rPr>
                <w:rFonts w:hint="eastAsia"/>
                <w:color w:val="000000" w:themeColor="text1"/>
                <w:highlight w:val="none"/>
                <w:lang w:val="en-US" w:eastAsia="zh-CN"/>
                <w14:textFill>
                  <w14:solidFill>
                    <w14:schemeClr w14:val="tx1"/>
                  </w14:solidFill>
                </w14:textFill>
              </w:rPr>
              <w:t>裁切，</w:t>
            </w:r>
            <w:r>
              <w:rPr>
                <w:rFonts w:hint="default"/>
                <w:color w:val="000000" w:themeColor="text1"/>
                <w:highlight w:val="none"/>
                <w:lang w:val="en-US" w:eastAsia="zh-CN"/>
                <w14:textFill>
                  <w14:solidFill>
                    <w14:schemeClr w14:val="tx1"/>
                  </w14:solidFill>
                </w14:textFill>
              </w:rPr>
              <w:t>450</w:t>
            </w:r>
            <w:r>
              <w:rPr>
                <w:rFonts w:hint="eastAsia"/>
                <w:color w:val="000000" w:themeColor="text1"/>
                <w:highlight w:val="none"/>
                <w:lang w:val="en-US" w:eastAsia="zh-CN"/>
                <w14:textFill>
                  <w14:solidFill>
                    <w14:schemeClr w14:val="tx1"/>
                  </w14:solidFill>
                </w14:textFill>
              </w:rPr>
              <w:t>-</w:t>
            </w:r>
            <w:r>
              <w:rPr>
                <w:rFonts w:hint="default"/>
                <w:color w:val="000000" w:themeColor="text1"/>
                <w:highlight w:val="none"/>
                <w:lang w:val="en-US" w:eastAsia="zh-CN"/>
                <w14:textFill>
                  <w14:solidFill>
                    <w14:schemeClr w14:val="tx1"/>
                  </w14:solidFill>
                </w14:textFill>
              </w:rPr>
              <w:t>600mm宽遮蔽纸均可装</w:t>
            </w:r>
            <w:r>
              <w:rPr>
                <w:rFonts w:hint="eastAsia"/>
                <w:color w:val="000000" w:themeColor="text1"/>
                <w:highlight w:val="none"/>
                <w:lang w:val="en-US" w:eastAsia="zh-CN"/>
                <w14:textFill>
                  <w14:solidFill>
                    <w14:schemeClr w14:val="tx1"/>
                  </w14:solidFill>
                </w14:textFill>
              </w:rPr>
              <w:t>。</w:t>
            </w:r>
          </w:p>
          <w:p>
            <w:pPr>
              <w:jc w:val="center"/>
              <w:rPr>
                <w:rFonts w:hint="eastAsia"/>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外观尺寸</w:t>
            </w:r>
            <w:r>
              <w:rPr>
                <w:rFonts w:hint="eastAsia"/>
                <w:color w:val="000000" w:themeColor="text1"/>
                <w:highlight w:val="none"/>
                <w14:textFill>
                  <w14:solidFill>
                    <w14:schemeClr w14:val="tx1"/>
                  </w14:solidFill>
                </w14:textFill>
              </w:rPr>
              <w:t>≤</w:t>
            </w:r>
            <w:r>
              <w:rPr>
                <w:rFonts w:hint="default"/>
                <w:color w:val="000000" w:themeColor="text1"/>
                <w:highlight w:val="none"/>
                <w:lang w:val="en-US" w:eastAsia="zh-CN"/>
                <w14:textFill>
                  <w14:solidFill>
                    <w14:schemeClr w14:val="tx1"/>
                  </w14:solidFill>
                </w14:textFill>
              </w:rPr>
              <w:t>800mm*600mm*300mm</w:t>
            </w:r>
          </w:p>
        </w:tc>
        <w:tc>
          <w:tcPr>
            <w:tcW w:w="1012"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台</w:t>
            </w:r>
          </w:p>
        </w:tc>
        <w:tc>
          <w:tcPr>
            <w:tcW w:w="104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4</w:t>
            </w:r>
          </w:p>
        </w:tc>
        <w:tc>
          <w:tcPr>
            <w:tcW w:w="1487"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遮蔽纸</w:t>
            </w:r>
          </w:p>
        </w:tc>
        <w:tc>
          <w:tcPr>
            <w:tcW w:w="4179"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宽度≥60cm</w:t>
            </w:r>
          </w:p>
        </w:tc>
        <w:tc>
          <w:tcPr>
            <w:tcW w:w="1012"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卷</w:t>
            </w:r>
          </w:p>
        </w:tc>
        <w:tc>
          <w:tcPr>
            <w:tcW w:w="104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5</w:t>
            </w:r>
          </w:p>
        </w:tc>
        <w:tc>
          <w:tcPr>
            <w:tcW w:w="1487" w:type="dxa"/>
            <w:vAlign w:val="center"/>
          </w:tcPr>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电子秤</w:t>
            </w:r>
          </w:p>
        </w:tc>
        <w:tc>
          <w:tcPr>
            <w:tcW w:w="4179" w:type="dxa"/>
            <w:vAlign w:val="center"/>
          </w:tcPr>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超大14段带背光显示器，为调色人员提供称重值、颜色配方和其他重要信息，带PMA. Quality文字滚动功能，背光、可倾斜的显示单元，能轻易调节角度，确保在微弱光线下也能轻松读数。另外，显示器还可根据空间需求分开放置。</w:t>
            </w:r>
          </w:p>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技术属性：</w:t>
            </w:r>
          </w:p>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1、最大称量范围7500g；</w:t>
            </w:r>
          </w:p>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2、可读性0.1-0.05g</w:t>
            </w:r>
          </w:p>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3、校准砝码5kg，ClassF2级或更高；</w:t>
            </w:r>
          </w:p>
        </w:tc>
        <w:tc>
          <w:tcPr>
            <w:tcW w:w="1012"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台</w:t>
            </w:r>
          </w:p>
        </w:tc>
        <w:tc>
          <w:tcPr>
            <w:tcW w:w="104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6</w:t>
            </w:r>
          </w:p>
        </w:tc>
        <w:tc>
          <w:tcPr>
            <w:tcW w:w="1487" w:type="dxa"/>
            <w:vAlign w:val="center"/>
          </w:tcPr>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调色灯箱</w:t>
            </w:r>
          </w:p>
        </w:tc>
        <w:tc>
          <w:tcPr>
            <w:tcW w:w="4179" w:type="dxa"/>
            <w:vAlign w:val="center"/>
          </w:tcPr>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灯箱尺寸：</w:t>
            </w:r>
            <w:r>
              <w:rPr>
                <w:rFonts w:hint="eastAsia"/>
                <w:color w:val="000000" w:themeColor="text1"/>
                <w:highlight w:val="none"/>
                <w14:textFill>
                  <w14:solidFill>
                    <w14:schemeClr w14:val="tx1"/>
                  </w14:solidFill>
                </w14:textFill>
              </w:rPr>
              <w:t>≥</w:t>
            </w:r>
            <w:r>
              <w:rPr>
                <w:rFonts w:hint="default"/>
                <w:color w:val="000000" w:themeColor="text1"/>
                <w:highlight w:val="none"/>
                <w:lang w:val="en-US" w:eastAsia="zh-CN"/>
                <w14:textFill>
                  <w14:solidFill>
                    <w14:schemeClr w14:val="tx1"/>
                  </w14:solidFill>
                </w14:textFill>
              </w:rPr>
              <w:t>710mm×405mm×570mm</w:t>
            </w:r>
          </w:p>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1、由人造萤光D65、TL84、CWF、F/A、UV等光源组合而成，以保证在缺少日光情况下鉴别调漆颜色</w:t>
            </w:r>
          </w:p>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2、各种光管使用期为</w:t>
            </w:r>
            <w:r>
              <w:rPr>
                <w:rFonts w:hint="eastAsia"/>
                <w:color w:val="000000" w:themeColor="text1"/>
                <w:highlight w:val="none"/>
                <w14:textFill>
                  <w14:solidFill>
                    <w14:schemeClr w14:val="tx1"/>
                  </w14:solidFill>
                </w14:textFill>
              </w:rPr>
              <w:t>≥</w:t>
            </w:r>
            <w:r>
              <w:rPr>
                <w:rFonts w:hint="default"/>
                <w:color w:val="000000" w:themeColor="text1"/>
                <w:highlight w:val="none"/>
                <w:lang w:val="en-US" w:eastAsia="zh-CN"/>
                <w14:textFill>
                  <w14:solidFill>
                    <w14:schemeClr w14:val="tx1"/>
                  </w14:solidFill>
                </w14:textFill>
              </w:rPr>
              <w:t>2000小时</w:t>
            </w:r>
          </w:p>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3、遵从目测颜色的国际标准</w:t>
            </w:r>
          </w:p>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4、电子数字式，分开记录每种光源使用时间</w:t>
            </w:r>
          </w:p>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5、轻触式按扭切换光源</w:t>
            </w:r>
          </w:p>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6、内框标准灰度环境</w:t>
            </w:r>
          </w:p>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7、具备测试同色异谱效应的功能</w:t>
            </w:r>
          </w:p>
        </w:tc>
        <w:tc>
          <w:tcPr>
            <w:tcW w:w="1012"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台</w:t>
            </w:r>
          </w:p>
        </w:tc>
        <w:tc>
          <w:tcPr>
            <w:tcW w:w="104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7</w:t>
            </w:r>
          </w:p>
        </w:tc>
        <w:tc>
          <w:tcPr>
            <w:tcW w:w="1487"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移动式存板架</w:t>
            </w:r>
          </w:p>
        </w:tc>
        <w:tc>
          <w:tcPr>
            <w:tcW w:w="4179"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高≥210cm,宽≥128cm。架子四根立柱采用四方铁焊制，每层链接采用圆形钢管焊制+橡胶软垫作为保护，层间距离为10cm,共制作16层，架子下方加装4个可锁止式万向轮</w:t>
            </w:r>
          </w:p>
        </w:tc>
        <w:tc>
          <w:tcPr>
            <w:tcW w:w="1012"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个</w:t>
            </w:r>
          </w:p>
        </w:tc>
        <w:tc>
          <w:tcPr>
            <w:tcW w:w="104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8</w:t>
            </w:r>
          </w:p>
        </w:tc>
        <w:tc>
          <w:tcPr>
            <w:tcW w:w="1487"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带盖金属盘</w:t>
            </w:r>
          </w:p>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(洗刮刀用)</w:t>
            </w:r>
          </w:p>
        </w:tc>
        <w:tc>
          <w:tcPr>
            <w:tcW w:w="4179"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外形尺寸≥</w:t>
            </w:r>
            <w:r>
              <w:rPr>
                <w:color w:val="000000" w:themeColor="text1"/>
                <w:highlight w:val="none"/>
                <w14:textFill>
                  <w14:solidFill>
                    <w14:schemeClr w14:val="tx1"/>
                  </w14:solidFill>
                </w14:textFill>
              </w:rPr>
              <w:t>40cm*30cm*10cm</w:t>
            </w:r>
          </w:p>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材质：</w:t>
            </w:r>
            <w:r>
              <w:rPr>
                <w:color w:val="000000" w:themeColor="text1"/>
                <w:highlight w:val="none"/>
                <w14:textFill>
                  <w14:solidFill>
                    <w14:schemeClr w14:val="tx1"/>
                  </w14:solidFill>
                </w14:textFill>
              </w:rPr>
              <w:t>304</w:t>
            </w:r>
            <w:r>
              <w:rPr>
                <w:rFonts w:hint="eastAsia"/>
                <w:color w:val="000000" w:themeColor="text1"/>
                <w:highlight w:val="none"/>
                <w14:textFill>
                  <w14:solidFill>
                    <w14:schemeClr w14:val="tx1"/>
                  </w14:solidFill>
                </w14:textFill>
              </w:rPr>
              <w:t>不锈钢</w:t>
            </w:r>
          </w:p>
        </w:tc>
        <w:tc>
          <w:tcPr>
            <w:tcW w:w="1012"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个</w:t>
            </w:r>
          </w:p>
        </w:tc>
        <w:tc>
          <w:tcPr>
            <w:tcW w:w="1040" w:type="dxa"/>
            <w:vAlign w:val="center"/>
          </w:tcPr>
          <w:p>
            <w:pPr>
              <w:jc w:val="center"/>
              <w:rPr>
                <w:rFonts w:hint="eastAsia"/>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20</w:t>
            </w:r>
          </w:p>
        </w:tc>
      </w:tr>
    </w:tbl>
    <w:p>
      <w:pPr>
        <w:rPr>
          <w:rFonts w:hint="eastAsia"/>
          <w:color w:val="000000" w:themeColor="text1"/>
          <w:highlight w:val="none"/>
          <w:lang w:val="en-US" w:eastAsia="zh-Hans"/>
          <w14:textFill>
            <w14:solidFill>
              <w14:schemeClr w14:val="tx1"/>
            </w14:solidFill>
          </w14:textFill>
        </w:rPr>
      </w:pPr>
    </w:p>
    <w:p>
      <w:pPr>
        <w:spacing w:line="360" w:lineRule="auto"/>
        <w:ind w:firstLine="448" w:firstLineChars="200"/>
        <w:outlineLvl w:val="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第四包 喷涂类工具设备</w:t>
      </w:r>
      <w:r>
        <w:rPr>
          <w:rFonts w:hint="eastAsia"/>
          <w:color w:val="000000" w:themeColor="text1"/>
          <w:sz w:val="24"/>
          <w:highlight w:val="none"/>
          <w:lang w:eastAsia="zh-Hans"/>
          <w14:textFill>
            <w14:solidFill>
              <w14:schemeClr w14:val="tx1"/>
            </w14:solidFill>
          </w14:textFill>
        </w:rPr>
        <w:t>需求清单及</w:t>
      </w:r>
      <w:r>
        <w:rPr>
          <w:rFonts w:hint="eastAsia"/>
          <w:color w:val="000000" w:themeColor="text1"/>
          <w:sz w:val="24"/>
          <w:highlight w:val="none"/>
          <w14:textFill>
            <w14:solidFill>
              <w14:schemeClr w14:val="tx1"/>
            </w14:solidFill>
          </w14:textFill>
        </w:rPr>
        <w:t>技术参数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572"/>
        <w:gridCol w:w="4092"/>
        <w:gridCol w:w="1008"/>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eastAsia="zh-Hans"/>
                <w14:textFill>
                  <w14:solidFill>
                    <w14:schemeClr w14:val="tx1"/>
                  </w14:solidFill>
                </w14:textFill>
              </w:rPr>
              <w:t>序号</w:t>
            </w:r>
          </w:p>
        </w:tc>
        <w:tc>
          <w:tcPr>
            <w:tcW w:w="1572" w:type="dxa"/>
            <w:vAlign w:val="center"/>
          </w:tcPr>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eastAsia="zh-Hans"/>
                <w14:textFill>
                  <w14:solidFill>
                    <w14:schemeClr w14:val="tx1"/>
                  </w14:solidFill>
                </w14:textFill>
              </w:rPr>
              <w:t>标的名称</w:t>
            </w:r>
          </w:p>
        </w:tc>
        <w:tc>
          <w:tcPr>
            <w:tcW w:w="4092" w:type="dxa"/>
            <w:vAlign w:val="center"/>
          </w:tcPr>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eastAsia="zh-Hans"/>
                <w14:textFill>
                  <w14:solidFill>
                    <w14:schemeClr w14:val="tx1"/>
                  </w14:solidFill>
                </w14:textFill>
              </w:rPr>
              <w:t>技术参数</w:t>
            </w:r>
          </w:p>
        </w:tc>
        <w:tc>
          <w:tcPr>
            <w:tcW w:w="1008" w:type="dxa"/>
            <w:vAlign w:val="center"/>
          </w:tcPr>
          <w:p>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eastAsia="zh-Hans"/>
                <w14:textFill>
                  <w14:solidFill>
                    <w14:schemeClr w14:val="tx1"/>
                  </w14:solidFill>
                </w14:textFill>
              </w:rPr>
              <w:t>单位</w:t>
            </w:r>
          </w:p>
        </w:tc>
        <w:tc>
          <w:tcPr>
            <w:tcW w:w="1051" w:type="dxa"/>
            <w:vAlign w:val="center"/>
          </w:tcPr>
          <w:p>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eastAsia="zh-Hans"/>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numPr>
                <w:ilvl w:val="0"/>
                <w:numId w:val="0"/>
              </w:numPr>
              <w:ind w:leftChars="0"/>
              <w:jc w:val="center"/>
              <w:rPr>
                <w:rFonts w:hint="default"/>
                <w:color w:val="000000" w:themeColor="text1"/>
                <w:sz w:val="21"/>
                <w:szCs w:val="21"/>
                <w:highlight w:val="none"/>
                <w:lang w:eastAsia="zh-CN"/>
                <w14:textFill>
                  <w14:solidFill>
                    <w14:schemeClr w14:val="tx1"/>
                  </w14:solidFill>
                </w14:textFill>
              </w:rPr>
            </w:pPr>
            <w:r>
              <w:rPr>
                <w:rFonts w:hint="default"/>
                <w:color w:val="000000" w:themeColor="text1"/>
                <w:sz w:val="21"/>
                <w:szCs w:val="21"/>
                <w:highlight w:val="none"/>
                <w:lang w:eastAsia="zh-CN"/>
                <w14:textFill>
                  <w14:solidFill>
                    <w14:schemeClr w14:val="tx1"/>
                  </w14:solidFill>
                </w14:textFill>
              </w:rPr>
              <w:t>1</w:t>
            </w:r>
          </w:p>
        </w:tc>
        <w:tc>
          <w:tcPr>
            <w:tcW w:w="1572" w:type="dxa"/>
            <w:vAlign w:val="center"/>
          </w:tcPr>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喷漆用压缩空气橡胶软管</w:t>
            </w:r>
          </w:p>
        </w:tc>
        <w:tc>
          <w:tcPr>
            <w:tcW w:w="4092" w:type="dxa"/>
            <w:vAlign w:val="center"/>
          </w:tcPr>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三元乙丙橡胶，内径9毫米，长10米，抗静电指数R &lt; 1 MΩ/m/耐溶剂与防爆</w:t>
            </w:r>
          </w:p>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三元乙丙橡胶，内径9毫米，长1.2米，抗静电指数R &lt; 1 MΩ/m/耐溶剂与防爆</w:t>
            </w:r>
          </w:p>
        </w:tc>
        <w:tc>
          <w:tcPr>
            <w:tcW w:w="1008" w:type="dxa"/>
            <w:vAlign w:val="center"/>
          </w:tcPr>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根</w:t>
            </w:r>
          </w:p>
        </w:tc>
        <w:tc>
          <w:tcPr>
            <w:tcW w:w="1051" w:type="dxa"/>
            <w:vAlign w:val="center"/>
          </w:tcPr>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numPr>
                <w:ilvl w:val="0"/>
                <w:numId w:val="0"/>
              </w:numPr>
              <w:ind w:leftChars="0"/>
              <w:jc w:val="center"/>
              <w:rPr>
                <w:rFonts w:hint="default"/>
                <w:color w:val="000000" w:themeColor="text1"/>
                <w:sz w:val="21"/>
                <w:szCs w:val="21"/>
                <w:highlight w:val="none"/>
                <w:lang w:eastAsia="zh-CN"/>
                <w14:textFill>
                  <w14:solidFill>
                    <w14:schemeClr w14:val="tx1"/>
                  </w14:solidFill>
                </w14:textFill>
              </w:rPr>
            </w:pPr>
            <w:r>
              <w:rPr>
                <w:rFonts w:hint="default"/>
                <w:color w:val="000000" w:themeColor="text1"/>
                <w:sz w:val="21"/>
                <w:szCs w:val="21"/>
                <w:highlight w:val="none"/>
                <w:lang w:eastAsia="zh-CN"/>
                <w14:textFill>
                  <w14:solidFill>
                    <w14:schemeClr w14:val="tx1"/>
                  </w14:solidFill>
                </w14:textFill>
              </w:rPr>
              <w:t>2</w:t>
            </w:r>
          </w:p>
        </w:tc>
        <w:tc>
          <w:tcPr>
            <w:tcW w:w="1572" w:type="dxa"/>
            <w:vAlign w:val="center"/>
          </w:tcPr>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喷漆用油水分离器</w:t>
            </w:r>
          </w:p>
        </w:tc>
        <w:tc>
          <w:tcPr>
            <w:tcW w:w="4092" w:type="dxa"/>
            <w:vAlign w:val="center"/>
          </w:tcPr>
          <w:p>
            <w:pP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1、铝合金材质；                                                                                                                                                                                                                                                                                                                                                            2、空气流量：</w:t>
            </w:r>
            <w:r>
              <w:rPr>
                <w:rFonts w:hint="eastAsia"/>
                <w:color w:val="000000" w:themeColor="text1"/>
                <w:sz w:val="2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 xml:space="preserve">3800升/分钟                                                                                                                                                                                                                                                                                                                                                         3、最高工作压力：15巴；                                     </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 xml:space="preserve">                                                                                                                                                                                                                    4、空气耗损量：</w:t>
            </w:r>
            <w:r>
              <w:rPr>
                <w:rFonts w:hint="eastAsia"/>
                <w:color w:val="000000" w:themeColor="text1"/>
                <w:sz w:val="2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 xml:space="preserve">0.1升/分钟                             </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 xml:space="preserve">                                                           5、排水装置：全自动排水；无需人工排水；</w:t>
            </w:r>
          </w:p>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6、初级旋风式分离器（5微米），二级纤维棉过滤器(0.01微米)，三级活性炭过滤器（过滤和吸附油和水蒸汽）</w:t>
            </w:r>
          </w:p>
          <w:p>
            <w:pP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7、进气口1/2英寸 内丝</w:t>
            </w:r>
          </w:p>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8、出气口1/4英寸 外丝（带两个出气口）</w:t>
            </w:r>
          </w:p>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9、空气出口：4路，带阀</w:t>
            </w:r>
          </w:p>
        </w:tc>
        <w:tc>
          <w:tcPr>
            <w:tcW w:w="1008" w:type="dxa"/>
            <w:vAlign w:val="center"/>
          </w:tcPr>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个</w:t>
            </w:r>
          </w:p>
        </w:tc>
        <w:tc>
          <w:tcPr>
            <w:tcW w:w="1051" w:type="dxa"/>
            <w:vAlign w:val="center"/>
          </w:tcPr>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numPr>
                <w:ilvl w:val="0"/>
                <w:numId w:val="0"/>
              </w:numPr>
              <w:ind w:leftChars="0"/>
              <w:jc w:val="center"/>
              <w:rPr>
                <w:rFonts w:hint="default"/>
                <w:color w:val="000000" w:themeColor="text1"/>
                <w:sz w:val="21"/>
                <w:szCs w:val="21"/>
                <w:highlight w:val="none"/>
                <w:lang w:eastAsia="zh-CN"/>
                <w14:textFill>
                  <w14:solidFill>
                    <w14:schemeClr w14:val="tx1"/>
                  </w14:solidFill>
                </w14:textFill>
              </w:rPr>
            </w:pPr>
            <w:r>
              <w:rPr>
                <w:rFonts w:hint="default"/>
                <w:color w:val="000000" w:themeColor="text1"/>
                <w:sz w:val="21"/>
                <w:szCs w:val="21"/>
                <w:highlight w:val="none"/>
                <w:lang w:eastAsia="zh-CN"/>
                <w14:textFill>
                  <w14:solidFill>
                    <w14:schemeClr w14:val="tx1"/>
                  </w14:solidFill>
                </w14:textFill>
              </w:rPr>
              <w:t>3</w:t>
            </w:r>
          </w:p>
        </w:tc>
        <w:tc>
          <w:tcPr>
            <w:tcW w:w="1572" w:type="dxa"/>
            <w:vAlign w:val="center"/>
          </w:tcPr>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水性免洗枪壶</w:t>
            </w:r>
          </w:p>
        </w:tc>
        <w:tc>
          <w:tcPr>
            <w:tcW w:w="4092" w:type="dxa"/>
            <w:vAlign w:val="center"/>
          </w:tcPr>
          <w:p>
            <w:pP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水性 容量0.6L，12</w:t>
            </w:r>
            <w:r>
              <w:rPr>
                <w:color w:val="000000" w:themeColor="text1"/>
                <w:szCs w:val="21"/>
                <w:highlight w:val="none"/>
                <w14:textFill>
                  <w14:solidFill>
                    <w14:schemeClr w14:val="tx1"/>
                  </w14:solidFill>
                </w14:textFill>
              </w:rPr>
              <w:t>5</w:t>
            </w:r>
            <w:r>
              <w:rPr>
                <w:rFonts w:hint="eastAsia"/>
                <w:color w:val="000000" w:themeColor="text1"/>
                <w:szCs w:val="21"/>
                <w:highlight w:val="none"/>
                <w14:textFill>
                  <w14:solidFill>
                    <w14:schemeClr w14:val="tx1"/>
                  </w14:solidFill>
                </w14:textFill>
              </w:rPr>
              <w:t>微米孔径滤网，</w:t>
            </w:r>
          </w:p>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可做油漆存储及调漆用，无需清洗，</w:t>
            </w:r>
          </w:p>
        </w:tc>
        <w:tc>
          <w:tcPr>
            <w:tcW w:w="1008" w:type="dxa"/>
            <w:vAlign w:val="center"/>
          </w:tcPr>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个</w:t>
            </w:r>
          </w:p>
        </w:tc>
        <w:tc>
          <w:tcPr>
            <w:tcW w:w="1051" w:type="dxa"/>
            <w:vAlign w:val="center"/>
          </w:tcPr>
          <w:p>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numPr>
                <w:ilvl w:val="0"/>
                <w:numId w:val="0"/>
              </w:numPr>
              <w:ind w:leftChars="0"/>
              <w:jc w:val="center"/>
              <w:rPr>
                <w:rFonts w:hint="default"/>
                <w:color w:val="000000" w:themeColor="text1"/>
                <w:sz w:val="21"/>
                <w:szCs w:val="21"/>
                <w:highlight w:val="none"/>
                <w:lang w:eastAsia="zh-CN"/>
                <w14:textFill>
                  <w14:solidFill>
                    <w14:schemeClr w14:val="tx1"/>
                  </w14:solidFill>
                </w14:textFill>
              </w:rPr>
            </w:pPr>
            <w:r>
              <w:rPr>
                <w:rFonts w:hint="default"/>
                <w:color w:val="000000" w:themeColor="text1"/>
                <w:sz w:val="21"/>
                <w:szCs w:val="21"/>
                <w:highlight w:val="none"/>
                <w:lang w:eastAsia="zh-CN"/>
                <w14:textFill>
                  <w14:solidFill>
                    <w14:schemeClr w14:val="tx1"/>
                  </w14:solidFill>
                </w14:textFill>
              </w:rPr>
              <w:t>4</w:t>
            </w:r>
          </w:p>
        </w:tc>
        <w:tc>
          <w:tcPr>
            <w:tcW w:w="1572" w:type="dxa"/>
            <w:vAlign w:val="center"/>
          </w:tcPr>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溶剂型免洗枪壶</w:t>
            </w:r>
          </w:p>
        </w:tc>
        <w:tc>
          <w:tcPr>
            <w:tcW w:w="4092" w:type="dxa"/>
            <w:vAlign w:val="center"/>
          </w:tcPr>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溶剂型 容量0.6L，200微米孔径滤网，可做油漆存储及调漆用，无需清洗</w:t>
            </w:r>
          </w:p>
        </w:tc>
        <w:tc>
          <w:tcPr>
            <w:tcW w:w="1008" w:type="dxa"/>
            <w:vAlign w:val="center"/>
          </w:tcPr>
          <w:p>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个</w:t>
            </w:r>
          </w:p>
        </w:tc>
        <w:tc>
          <w:tcPr>
            <w:tcW w:w="1051" w:type="dxa"/>
            <w:vAlign w:val="center"/>
          </w:tcPr>
          <w:p>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numPr>
                <w:ilvl w:val="0"/>
                <w:numId w:val="0"/>
              </w:numPr>
              <w:ind w:leftChars="0"/>
              <w:jc w:val="center"/>
              <w:rPr>
                <w:rFonts w:hint="default"/>
                <w:color w:val="000000" w:themeColor="text1"/>
                <w:sz w:val="21"/>
                <w:szCs w:val="21"/>
                <w:highlight w:val="none"/>
                <w:lang w:eastAsia="zh-CN"/>
                <w14:textFill>
                  <w14:solidFill>
                    <w14:schemeClr w14:val="tx1"/>
                  </w14:solidFill>
                </w14:textFill>
              </w:rPr>
            </w:pPr>
            <w:r>
              <w:rPr>
                <w:rFonts w:hint="default"/>
                <w:color w:val="000000" w:themeColor="text1"/>
                <w:sz w:val="21"/>
                <w:szCs w:val="21"/>
                <w:highlight w:val="none"/>
                <w:lang w:eastAsia="zh-CN"/>
                <w14:textFill>
                  <w14:solidFill>
                    <w14:schemeClr w14:val="tx1"/>
                  </w14:solidFill>
                </w14:textFill>
              </w:rPr>
              <w:t>5</w:t>
            </w:r>
          </w:p>
        </w:tc>
        <w:tc>
          <w:tcPr>
            <w:tcW w:w="1572" w:type="dxa"/>
            <w:vAlign w:val="center"/>
          </w:tcPr>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喷枪、吹风枪挂架</w:t>
            </w:r>
          </w:p>
        </w:tc>
        <w:tc>
          <w:tcPr>
            <w:tcW w:w="4092" w:type="dxa"/>
            <w:vAlign w:val="center"/>
          </w:tcPr>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安装在烤房内，用于摆放喷枪和吹风枪；每喷漆房内4个，每个枪架可挂3把喷枪</w:t>
            </w:r>
          </w:p>
        </w:tc>
        <w:tc>
          <w:tcPr>
            <w:tcW w:w="1008" w:type="dxa"/>
            <w:vAlign w:val="center"/>
          </w:tcPr>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个</w:t>
            </w:r>
          </w:p>
        </w:tc>
        <w:tc>
          <w:tcPr>
            <w:tcW w:w="1051" w:type="dxa"/>
            <w:vAlign w:val="center"/>
          </w:tcPr>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numPr>
                <w:ilvl w:val="0"/>
                <w:numId w:val="0"/>
              </w:numPr>
              <w:ind w:leftChars="0"/>
              <w:jc w:val="center"/>
              <w:rPr>
                <w:rFonts w:hint="default"/>
                <w:color w:val="000000" w:themeColor="text1"/>
                <w:sz w:val="21"/>
                <w:szCs w:val="21"/>
                <w:highlight w:val="none"/>
                <w:lang w:eastAsia="zh-CN"/>
                <w14:textFill>
                  <w14:solidFill>
                    <w14:schemeClr w14:val="tx1"/>
                  </w14:solidFill>
                </w14:textFill>
              </w:rPr>
            </w:pPr>
            <w:r>
              <w:rPr>
                <w:rFonts w:hint="default"/>
                <w:color w:val="000000" w:themeColor="text1"/>
                <w:sz w:val="21"/>
                <w:szCs w:val="21"/>
                <w:highlight w:val="none"/>
                <w:lang w:eastAsia="zh-CN"/>
                <w14:textFill>
                  <w14:solidFill>
                    <w14:schemeClr w14:val="tx1"/>
                  </w14:solidFill>
                </w14:textFill>
              </w:rPr>
              <w:t>6</w:t>
            </w:r>
          </w:p>
        </w:tc>
        <w:tc>
          <w:tcPr>
            <w:tcW w:w="1572" w:type="dxa"/>
            <w:vAlign w:val="center"/>
          </w:tcPr>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喷枪支架</w:t>
            </w:r>
          </w:p>
        </w:tc>
        <w:tc>
          <w:tcPr>
            <w:tcW w:w="4092" w:type="dxa"/>
            <w:vAlign w:val="center"/>
          </w:tcPr>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可放在桌面上使用</w:t>
            </w:r>
          </w:p>
        </w:tc>
        <w:tc>
          <w:tcPr>
            <w:tcW w:w="1008" w:type="dxa"/>
            <w:vAlign w:val="center"/>
          </w:tcPr>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个</w:t>
            </w:r>
          </w:p>
        </w:tc>
        <w:tc>
          <w:tcPr>
            <w:tcW w:w="1051" w:type="dxa"/>
            <w:vAlign w:val="center"/>
          </w:tcPr>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numPr>
                <w:ilvl w:val="0"/>
                <w:numId w:val="0"/>
              </w:numPr>
              <w:ind w:leftChars="0"/>
              <w:jc w:val="center"/>
              <w:rPr>
                <w:rFonts w:hint="default"/>
                <w:color w:val="000000" w:themeColor="text1"/>
                <w:sz w:val="21"/>
                <w:szCs w:val="21"/>
                <w:highlight w:val="none"/>
                <w:lang w:eastAsia="zh-CN"/>
                <w14:textFill>
                  <w14:solidFill>
                    <w14:schemeClr w14:val="tx1"/>
                  </w14:solidFill>
                </w14:textFill>
              </w:rPr>
            </w:pPr>
            <w:r>
              <w:rPr>
                <w:rFonts w:hint="default"/>
                <w:color w:val="000000" w:themeColor="text1"/>
                <w:sz w:val="21"/>
                <w:szCs w:val="21"/>
                <w:highlight w:val="none"/>
                <w:lang w:eastAsia="zh-CN"/>
                <w14:textFill>
                  <w14:solidFill>
                    <w14:schemeClr w14:val="tx1"/>
                  </w14:solidFill>
                </w14:textFill>
              </w:rPr>
              <w:t>7</w:t>
            </w:r>
          </w:p>
        </w:tc>
        <w:tc>
          <w:tcPr>
            <w:tcW w:w="1572" w:type="dxa"/>
            <w:vAlign w:val="center"/>
          </w:tcPr>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压力式溶剂型喷壶</w:t>
            </w:r>
          </w:p>
        </w:tc>
        <w:tc>
          <w:tcPr>
            <w:tcW w:w="4092" w:type="dxa"/>
            <w:vAlign w:val="center"/>
          </w:tcPr>
          <w:p>
            <w:pP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容积1L，耐溶剂</w:t>
            </w:r>
          </w:p>
          <w:p>
            <w:pPr>
              <w:jc w:val="center"/>
              <w:rPr>
                <w:rFonts w:hint="eastAsia"/>
                <w:color w:val="000000" w:themeColor="text1"/>
                <w:sz w:val="21"/>
                <w:szCs w:val="21"/>
                <w:highlight w:val="none"/>
                <w:lang w:val="en-US" w:eastAsia="zh-CN"/>
                <w14:textFill>
                  <w14:solidFill>
                    <w14:schemeClr w14:val="tx1"/>
                  </w14:solidFill>
                </w14:textFill>
              </w:rPr>
            </w:pPr>
          </w:p>
        </w:tc>
        <w:tc>
          <w:tcPr>
            <w:tcW w:w="1008" w:type="dxa"/>
            <w:vAlign w:val="center"/>
          </w:tcPr>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个</w:t>
            </w:r>
          </w:p>
        </w:tc>
        <w:tc>
          <w:tcPr>
            <w:tcW w:w="1051" w:type="dxa"/>
            <w:vAlign w:val="center"/>
          </w:tcPr>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numPr>
                <w:ilvl w:val="0"/>
                <w:numId w:val="0"/>
              </w:numPr>
              <w:ind w:leftChars="0"/>
              <w:jc w:val="center"/>
              <w:rPr>
                <w:rFonts w:hint="default"/>
                <w:color w:val="000000" w:themeColor="text1"/>
                <w:sz w:val="21"/>
                <w:szCs w:val="21"/>
                <w:highlight w:val="none"/>
                <w:lang w:eastAsia="zh-CN"/>
                <w14:textFill>
                  <w14:solidFill>
                    <w14:schemeClr w14:val="tx1"/>
                  </w14:solidFill>
                </w14:textFill>
              </w:rPr>
            </w:pPr>
            <w:r>
              <w:rPr>
                <w:rFonts w:hint="default"/>
                <w:color w:val="000000" w:themeColor="text1"/>
                <w:sz w:val="21"/>
                <w:szCs w:val="21"/>
                <w:highlight w:val="none"/>
                <w:lang w:eastAsia="zh-CN"/>
                <w14:textFill>
                  <w14:solidFill>
                    <w14:schemeClr w14:val="tx1"/>
                  </w14:solidFill>
                </w14:textFill>
              </w:rPr>
              <w:t>8</w:t>
            </w:r>
          </w:p>
        </w:tc>
        <w:tc>
          <w:tcPr>
            <w:tcW w:w="1572" w:type="dxa"/>
            <w:vAlign w:val="center"/>
          </w:tcPr>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自流平底漆喷枪</w:t>
            </w:r>
          </w:p>
        </w:tc>
        <w:tc>
          <w:tcPr>
            <w:tcW w:w="4092"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重量（枪+壶）：≤629gms</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气压显示：亚当表或指针气压表</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枪体表面：阳极氧化</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密封件：特氟龙</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枪体材质：铝合金</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喷嘴：不锈钢</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枪针：不锈钢</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空气帽材质：镀铬黄铜</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喷嘴口径：1.4mm</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喷涂气压：1.5-2.0巴</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耗气量：≤3</w:t>
            </w:r>
            <w:r>
              <w:rPr>
                <w:color w:val="000000" w:themeColor="text1"/>
                <w:highlight w:val="none"/>
                <w14:textFill>
                  <w14:solidFill>
                    <w14:schemeClr w14:val="tx1"/>
                  </w14:solidFill>
                </w14:textFill>
              </w:rPr>
              <w:t>00</w:t>
            </w:r>
            <w:r>
              <w:rPr>
                <w:rFonts w:hint="eastAsia"/>
                <w:color w:val="000000" w:themeColor="text1"/>
                <w:highlight w:val="none"/>
                <w14:textFill>
                  <w14:solidFill>
                    <w14:schemeClr w14:val="tx1"/>
                  </w14:solidFill>
                </w14:textFill>
              </w:rPr>
              <w:t>升/分钟（2.0巴时）</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喷涂距离：17-21厘米</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喷幅大小：30厘米</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喷嘴口径：1.4</w:t>
            </w:r>
          </w:p>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可快速装卸、使用600ml 免洗喷壶</w:t>
            </w:r>
          </w:p>
        </w:tc>
        <w:tc>
          <w:tcPr>
            <w:tcW w:w="1008" w:type="dxa"/>
            <w:vAlign w:val="center"/>
          </w:tcPr>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把</w:t>
            </w:r>
          </w:p>
        </w:tc>
        <w:tc>
          <w:tcPr>
            <w:tcW w:w="1051" w:type="dxa"/>
            <w:vAlign w:val="center"/>
          </w:tcPr>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numPr>
                <w:ilvl w:val="0"/>
                <w:numId w:val="0"/>
              </w:numPr>
              <w:ind w:leftChars="0"/>
              <w:jc w:val="center"/>
              <w:rPr>
                <w:rFonts w:hint="default"/>
                <w:color w:val="000000" w:themeColor="text1"/>
                <w:sz w:val="21"/>
                <w:szCs w:val="21"/>
                <w:highlight w:val="none"/>
                <w:lang w:eastAsia="zh-CN"/>
                <w14:textFill>
                  <w14:solidFill>
                    <w14:schemeClr w14:val="tx1"/>
                  </w14:solidFill>
                </w14:textFill>
              </w:rPr>
            </w:pPr>
            <w:r>
              <w:rPr>
                <w:rFonts w:hint="default"/>
                <w:color w:val="000000" w:themeColor="text1"/>
                <w:sz w:val="21"/>
                <w:szCs w:val="21"/>
                <w:highlight w:val="none"/>
                <w:lang w:eastAsia="zh-CN"/>
                <w14:textFill>
                  <w14:solidFill>
                    <w14:schemeClr w14:val="tx1"/>
                  </w14:solidFill>
                </w14:textFill>
              </w:rPr>
              <w:t>9</w:t>
            </w:r>
          </w:p>
        </w:tc>
        <w:tc>
          <w:tcPr>
            <w:tcW w:w="1572" w:type="dxa"/>
            <w:vAlign w:val="center"/>
          </w:tcPr>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中涂底漆喷枪</w:t>
            </w:r>
          </w:p>
        </w:tc>
        <w:tc>
          <w:tcPr>
            <w:tcW w:w="4092"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重量（枪+壶）：≥629gms</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气压显示：指针气压表</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枪体表面：阳极氧化</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密封件：特氟龙</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枪体材质：铝合金</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喷嘴：不锈钢</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枪针：不锈钢</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空气帽材质：镀铬黄铜</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喷嘴口径：1.6mm</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喷涂气压：1.5-2.0巴</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耗气量：≤3</w:t>
            </w:r>
            <w:r>
              <w:rPr>
                <w:color w:val="000000" w:themeColor="text1"/>
                <w:highlight w:val="none"/>
                <w14:textFill>
                  <w14:solidFill>
                    <w14:schemeClr w14:val="tx1"/>
                  </w14:solidFill>
                </w14:textFill>
              </w:rPr>
              <w:t>00</w:t>
            </w:r>
            <w:r>
              <w:rPr>
                <w:rFonts w:hint="eastAsia"/>
                <w:color w:val="000000" w:themeColor="text1"/>
                <w:highlight w:val="none"/>
                <w14:textFill>
                  <w14:solidFill>
                    <w14:schemeClr w14:val="tx1"/>
                  </w14:solidFill>
                </w14:textFill>
              </w:rPr>
              <w:t>升/分钟（2.0巴时）</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喷涂距离：17-21厘米</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喷幅大小：30厘米</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喷嘴口径：1.</w:t>
            </w:r>
            <w:r>
              <w:rPr>
                <w:color w:val="000000" w:themeColor="text1"/>
                <w:highlight w:val="none"/>
                <w14:textFill>
                  <w14:solidFill>
                    <w14:schemeClr w14:val="tx1"/>
                  </w14:solidFill>
                </w14:textFill>
              </w:rPr>
              <w:t>6</w:t>
            </w:r>
          </w:p>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可快速装卸、使用600ml 免洗喷壶</w:t>
            </w:r>
          </w:p>
        </w:tc>
        <w:tc>
          <w:tcPr>
            <w:tcW w:w="1008" w:type="dxa"/>
            <w:vAlign w:val="center"/>
          </w:tcPr>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把</w:t>
            </w:r>
          </w:p>
        </w:tc>
        <w:tc>
          <w:tcPr>
            <w:tcW w:w="1051" w:type="dxa"/>
            <w:vAlign w:val="center"/>
          </w:tcPr>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numPr>
                <w:ilvl w:val="0"/>
                <w:numId w:val="0"/>
              </w:numPr>
              <w:ind w:leftChars="0"/>
              <w:jc w:val="center"/>
              <w:rPr>
                <w:rFonts w:hint="default"/>
                <w:color w:val="000000" w:themeColor="text1"/>
                <w:sz w:val="21"/>
                <w:szCs w:val="21"/>
                <w:highlight w:val="none"/>
                <w:lang w:eastAsia="zh-CN"/>
                <w14:textFill>
                  <w14:solidFill>
                    <w14:schemeClr w14:val="tx1"/>
                  </w14:solidFill>
                </w14:textFill>
              </w:rPr>
            </w:pPr>
            <w:r>
              <w:rPr>
                <w:rFonts w:hint="default"/>
                <w:color w:val="000000" w:themeColor="text1"/>
                <w:sz w:val="21"/>
                <w:szCs w:val="21"/>
                <w:highlight w:val="none"/>
                <w:lang w:eastAsia="zh-CN"/>
                <w14:textFill>
                  <w14:solidFill>
                    <w14:schemeClr w14:val="tx1"/>
                  </w14:solidFill>
                </w14:textFill>
              </w:rPr>
              <w:t>10</w:t>
            </w:r>
          </w:p>
        </w:tc>
        <w:tc>
          <w:tcPr>
            <w:tcW w:w="1572" w:type="dxa"/>
            <w:vAlign w:val="center"/>
          </w:tcPr>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水性色漆喷枪</w:t>
            </w:r>
          </w:p>
        </w:tc>
        <w:tc>
          <w:tcPr>
            <w:tcW w:w="4092"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枪体材质：铝合金</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空气帽材质：镀铬黄铜</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喷嘴：不锈钢</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枪针：不锈钢</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喷嘴口径：1</w:t>
            </w:r>
            <w:r>
              <w:rPr>
                <w:color w:val="000000" w:themeColor="text1"/>
                <w:highlight w:val="none"/>
                <w14:textFill>
                  <w14:solidFill>
                    <w14:schemeClr w14:val="tx1"/>
                  </w14:solidFill>
                </w14:textFill>
              </w:rPr>
              <w:t>.25</w:t>
            </w:r>
            <w:r>
              <w:rPr>
                <w:rFonts w:hint="eastAsia"/>
                <w:color w:val="000000" w:themeColor="text1"/>
                <w:highlight w:val="none"/>
                <w14:textFill>
                  <w14:solidFill>
                    <w14:schemeClr w14:val="tx1"/>
                  </w14:solidFill>
                </w14:textFill>
              </w:rPr>
              <w:t>或1.3mm</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喷涂气压：0.5-2.4巴</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耗气量：≤4</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0升/分钟（2.0巴时）</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喷涂距离：10-21厘米</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喷幅大小：29厘米</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可快速装卸、使用600ml 免洗喷壶</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内置数字显示气压表</w:t>
            </w:r>
          </w:p>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气压显示：液晶数显</w:t>
            </w:r>
          </w:p>
        </w:tc>
        <w:tc>
          <w:tcPr>
            <w:tcW w:w="1008" w:type="dxa"/>
            <w:vAlign w:val="center"/>
          </w:tcPr>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把</w:t>
            </w:r>
          </w:p>
        </w:tc>
        <w:tc>
          <w:tcPr>
            <w:tcW w:w="1051" w:type="dxa"/>
            <w:vAlign w:val="center"/>
          </w:tcPr>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eastAsia"/>
                <w:color w:val="000000" w:themeColor="text1"/>
                <w:sz w:val="21"/>
                <w:szCs w:val="21"/>
                <w:highlight w:val="none"/>
                <w:lang w:val="en-US" w:eastAsia="zh-CN"/>
                <w14:textFill>
                  <w14:solidFill>
                    <w14:schemeClr w14:val="tx1"/>
                  </w14:solidFill>
                </w14:textFill>
              </w:rPr>
            </w:pPr>
          </w:p>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numPr>
                <w:ilvl w:val="0"/>
                <w:numId w:val="0"/>
              </w:numPr>
              <w:ind w:leftChars="0"/>
              <w:jc w:val="center"/>
              <w:rPr>
                <w:rFonts w:hint="default"/>
                <w:color w:val="000000" w:themeColor="text1"/>
                <w:sz w:val="21"/>
                <w:szCs w:val="21"/>
                <w:highlight w:val="none"/>
                <w:lang w:eastAsia="zh-CN"/>
                <w14:textFill>
                  <w14:solidFill>
                    <w14:schemeClr w14:val="tx1"/>
                  </w14:solidFill>
                </w14:textFill>
              </w:rPr>
            </w:pPr>
            <w:r>
              <w:rPr>
                <w:rFonts w:hint="default"/>
                <w:color w:val="000000" w:themeColor="text1"/>
                <w:sz w:val="21"/>
                <w:szCs w:val="21"/>
                <w:highlight w:val="none"/>
                <w:lang w:eastAsia="zh-CN"/>
                <w14:textFill>
                  <w14:solidFill>
                    <w14:schemeClr w14:val="tx1"/>
                  </w14:solidFill>
                </w14:textFill>
              </w:rPr>
              <w:t>11</w:t>
            </w:r>
          </w:p>
        </w:tc>
        <w:tc>
          <w:tcPr>
            <w:tcW w:w="1572" w:type="dxa"/>
            <w:vAlign w:val="center"/>
          </w:tcPr>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清漆喷枪</w:t>
            </w:r>
          </w:p>
        </w:tc>
        <w:tc>
          <w:tcPr>
            <w:tcW w:w="4092"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枪体材质：铝合金</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空气帽材质：镀铬黄铜</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喷嘴：不锈钢</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枪针：不锈钢</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喷嘴口径：1.3mm</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喷涂气压：0.5-2.4巴</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耗气量：≤</w:t>
            </w:r>
            <w:r>
              <w:rPr>
                <w:color w:val="000000" w:themeColor="text1"/>
                <w:highlight w:val="none"/>
                <w14:textFill>
                  <w14:solidFill>
                    <w14:schemeClr w14:val="tx1"/>
                  </w14:solidFill>
                </w14:textFill>
              </w:rPr>
              <w:t>30</w:t>
            </w:r>
            <w:r>
              <w:rPr>
                <w:rFonts w:hint="eastAsia"/>
                <w:color w:val="000000" w:themeColor="text1"/>
                <w:highlight w:val="none"/>
                <w14:textFill>
                  <w14:solidFill>
                    <w14:schemeClr w14:val="tx1"/>
                  </w14:solidFill>
                </w14:textFill>
              </w:rPr>
              <w:t>0升/分钟（2.0巴时）</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喷涂距离：10-21厘米</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喷幅大小：3</w:t>
            </w:r>
            <w:r>
              <w:rPr>
                <w:color w:val="000000" w:themeColor="text1"/>
                <w:highlight w:val="none"/>
                <w14:textFill>
                  <w14:solidFill>
                    <w14:schemeClr w14:val="tx1"/>
                  </w14:solidFill>
                </w14:textFill>
              </w:rPr>
              <w:t>0</w:t>
            </w:r>
            <w:r>
              <w:rPr>
                <w:rFonts w:hint="eastAsia"/>
                <w:color w:val="000000" w:themeColor="text1"/>
                <w:highlight w:val="none"/>
                <w14:textFill>
                  <w14:solidFill>
                    <w14:schemeClr w14:val="tx1"/>
                  </w14:solidFill>
                </w14:textFill>
              </w:rPr>
              <w:t>厘米</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可快速装卸、使用600ml 免洗喷壶</w:t>
            </w:r>
          </w:p>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气压显示：液晶数显</w:t>
            </w:r>
          </w:p>
        </w:tc>
        <w:tc>
          <w:tcPr>
            <w:tcW w:w="1008" w:type="dxa"/>
            <w:vAlign w:val="center"/>
          </w:tcPr>
          <w:p>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把</w:t>
            </w:r>
          </w:p>
        </w:tc>
        <w:tc>
          <w:tcPr>
            <w:tcW w:w="1051" w:type="dxa"/>
            <w:vAlign w:val="center"/>
          </w:tcPr>
          <w:p>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numPr>
                <w:ilvl w:val="0"/>
                <w:numId w:val="0"/>
              </w:numPr>
              <w:ind w:leftChars="0"/>
              <w:jc w:val="center"/>
              <w:rPr>
                <w:rFonts w:hint="default"/>
                <w:color w:val="000000" w:themeColor="text1"/>
                <w:sz w:val="21"/>
                <w:szCs w:val="21"/>
                <w:highlight w:val="none"/>
                <w:lang w:eastAsia="zh-CN"/>
                <w14:textFill>
                  <w14:solidFill>
                    <w14:schemeClr w14:val="tx1"/>
                  </w14:solidFill>
                </w14:textFill>
              </w:rPr>
            </w:pPr>
            <w:r>
              <w:rPr>
                <w:rFonts w:hint="default"/>
                <w:color w:val="000000" w:themeColor="text1"/>
                <w:sz w:val="21"/>
                <w:szCs w:val="21"/>
                <w:highlight w:val="none"/>
                <w:lang w:eastAsia="zh-CN"/>
                <w14:textFill>
                  <w14:solidFill>
                    <w14:schemeClr w14:val="tx1"/>
                  </w14:solidFill>
                </w14:textFill>
              </w:rPr>
              <w:t>12</w:t>
            </w:r>
          </w:p>
        </w:tc>
        <w:tc>
          <w:tcPr>
            <w:tcW w:w="1572" w:type="dxa"/>
            <w:vAlign w:val="center"/>
          </w:tcPr>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水性漆吹风筒</w:t>
            </w:r>
          </w:p>
        </w:tc>
        <w:tc>
          <w:tcPr>
            <w:tcW w:w="4092"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吹风筒：铝合金</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手柄：工程塑料</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滤网精度：≥125微米</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工作压力范围:2-4bar</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最佳操作气压：2.5巴，</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.5bar</w:t>
            </w:r>
            <w:r>
              <w:rPr>
                <w:rFonts w:hint="eastAsia"/>
                <w:color w:val="000000" w:themeColor="text1"/>
                <w:highlight w:val="none"/>
                <w14:textFill>
                  <w14:solidFill>
                    <w14:schemeClr w14:val="tx1"/>
                  </w14:solidFill>
                </w14:textFill>
              </w:rPr>
              <w:t>时耗气量：≤325升/min</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风量倍数：7-12倍</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最大吹风量：3000升/分钟</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吹干距离：30-</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0厘米。</w:t>
            </w:r>
          </w:p>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噪音级别:≤83dba/3.4bar</w:t>
            </w:r>
          </w:p>
        </w:tc>
        <w:tc>
          <w:tcPr>
            <w:tcW w:w="1008" w:type="dxa"/>
            <w:vAlign w:val="center"/>
          </w:tcPr>
          <w:p>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把</w:t>
            </w:r>
          </w:p>
        </w:tc>
        <w:tc>
          <w:tcPr>
            <w:tcW w:w="1051" w:type="dxa"/>
            <w:vAlign w:val="center"/>
          </w:tcPr>
          <w:p>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numPr>
                <w:ilvl w:val="0"/>
                <w:numId w:val="0"/>
              </w:numPr>
              <w:ind w:leftChars="0"/>
              <w:jc w:val="center"/>
              <w:rPr>
                <w:rFonts w:hint="default"/>
                <w:color w:val="000000" w:themeColor="text1"/>
                <w:sz w:val="21"/>
                <w:szCs w:val="21"/>
                <w:highlight w:val="none"/>
                <w:lang w:eastAsia="zh-CN"/>
                <w14:textFill>
                  <w14:solidFill>
                    <w14:schemeClr w14:val="tx1"/>
                  </w14:solidFill>
                </w14:textFill>
              </w:rPr>
            </w:pPr>
            <w:r>
              <w:rPr>
                <w:rFonts w:hint="default"/>
                <w:color w:val="000000" w:themeColor="text1"/>
                <w:sz w:val="21"/>
                <w:szCs w:val="21"/>
                <w:highlight w:val="none"/>
                <w:lang w:eastAsia="zh-CN"/>
                <w14:textFill>
                  <w14:solidFill>
                    <w14:schemeClr w14:val="tx1"/>
                  </w14:solidFill>
                </w14:textFill>
              </w:rPr>
              <w:t>13</w:t>
            </w:r>
          </w:p>
        </w:tc>
        <w:tc>
          <w:tcPr>
            <w:tcW w:w="1572" w:type="dxa"/>
            <w:vAlign w:val="center"/>
          </w:tcPr>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全面式供气面罩</w:t>
            </w:r>
          </w:p>
        </w:tc>
        <w:tc>
          <w:tcPr>
            <w:tcW w:w="4092" w:type="dxa"/>
            <w:vAlign w:val="center"/>
          </w:tcPr>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供给压力：4.0～6.0巴（带喷枪时）；</w:t>
            </w:r>
          </w:p>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所需空气流量≤180升/分(2.5巴时)</w:t>
            </w:r>
          </w:p>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操作温度5～60°C；</w:t>
            </w:r>
          </w:p>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2.5巴时噪声水准不大于64分贝；</w:t>
            </w:r>
          </w:p>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头盔可根据头部大小调节</w:t>
            </w:r>
          </w:p>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工程塑料、阻燃材料</w:t>
            </w:r>
          </w:p>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活性炭滤芯寿命不小于3个月</w:t>
            </w:r>
          </w:p>
        </w:tc>
        <w:tc>
          <w:tcPr>
            <w:tcW w:w="1008" w:type="dxa"/>
            <w:vAlign w:val="center"/>
          </w:tcPr>
          <w:p>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套</w:t>
            </w:r>
          </w:p>
        </w:tc>
        <w:tc>
          <w:tcPr>
            <w:tcW w:w="1051" w:type="dxa"/>
            <w:vAlign w:val="center"/>
          </w:tcPr>
          <w:p>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numPr>
                <w:ilvl w:val="0"/>
                <w:numId w:val="0"/>
              </w:numPr>
              <w:ind w:leftChars="0"/>
              <w:jc w:val="center"/>
              <w:rPr>
                <w:rFonts w:hint="default"/>
                <w:color w:val="000000" w:themeColor="text1"/>
                <w:sz w:val="21"/>
                <w:szCs w:val="21"/>
                <w:highlight w:val="none"/>
                <w:lang w:eastAsia="zh-CN"/>
                <w14:textFill>
                  <w14:solidFill>
                    <w14:schemeClr w14:val="tx1"/>
                  </w14:solidFill>
                </w14:textFill>
              </w:rPr>
            </w:pPr>
            <w:r>
              <w:rPr>
                <w:rFonts w:hint="default"/>
                <w:color w:val="000000" w:themeColor="text1"/>
                <w:sz w:val="21"/>
                <w:szCs w:val="21"/>
                <w:highlight w:val="none"/>
                <w:lang w:eastAsia="zh-CN"/>
                <w14:textFill>
                  <w14:solidFill>
                    <w14:schemeClr w14:val="tx1"/>
                  </w14:solidFill>
                </w14:textFill>
              </w:rPr>
              <w:t>14</w:t>
            </w:r>
          </w:p>
        </w:tc>
        <w:tc>
          <w:tcPr>
            <w:tcW w:w="1572" w:type="dxa"/>
            <w:vAlign w:val="center"/>
          </w:tcPr>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防毒面具</w:t>
            </w:r>
          </w:p>
        </w:tc>
        <w:tc>
          <w:tcPr>
            <w:tcW w:w="4092" w:type="dxa"/>
            <w:vAlign w:val="center"/>
          </w:tcPr>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A2P3D过滤级别的低呼吸阻力滤芯,保护程度不低于30倍MAK值(工作场所最高浓度)</w:t>
            </w:r>
          </w:p>
        </w:tc>
        <w:tc>
          <w:tcPr>
            <w:tcW w:w="1008" w:type="dxa"/>
            <w:vAlign w:val="center"/>
          </w:tcPr>
          <w:p>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个</w:t>
            </w:r>
          </w:p>
        </w:tc>
        <w:tc>
          <w:tcPr>
            <w:tcW w:w="1051" w:type="dxa"/>
            <w:vAlign w:val="center"/>
          </w:tcPr>
          <w:p>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numPr>
                <w:ilvl w:val="0"/>
                <w:numId w:val="0"/>
              </w:numPr>
              <w:ind w:leftChars="0"/>
              <w:jc w:val="center"/>
              <w:rPr>
                <w:rFonts w:hint="default"/>
                <w:color w:val="000000" w:themeColor="text1"/>
                <w:sz w:val="21"/>
                <w:szCs w:val="21"/>
                <w:highlight w:val="none"/>
                <w:lang w:eastAsia="zh-CN"/>
                <w14:textFill>
                  <w14:solidFill>
                    <w14:schemeClr w14:val="tx1"/>
                  </w14:solidFill>
                </w14:textFill>
              </w:rPr>
            </w:pPr>
            <w:r>
              <w:rPr>
                <w:rFonts w:hint="default"/>
                <w:color w:val="000000" w:themeColor="text1"/>
                <w:sz w:val="21"/>
                <w:szCs w:val="21"/>
                <w:highlight w:val="none"/>
                <w:lang w:eastAsia="zh-CN"/>
                <w14:textFill>
                  <w14:solidFill>
                    <w14:schemeClr w14:val="tx1"/>
                  </w14:solidFill>
                </w14:textFill>
              </w:rPr>
              <w:t>15</w:t>
            </w:r>
          </w:p>
        </w:tc>
        <w:tc>
          <w:tcPr>
            <w:tcW w:w="1572" w:type="dxa"/>
            <w:vAlign w:val="center"/>
          </w:tcPr>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试枪纸</w:t>
            </w:r>
          </w:p>
        </w:tc>
        <w:tc>
          <w:tcPr>
            <w:tcW w:w="4092" w:type="dxa"/>
            <w:vAlign w:val="center"/>
          </w:tcPr>
          <w:p>
            <w:pP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喷幅测试纸，规格尺寸:570mm*350mm</w:t>
            </w:r>
          </w:p>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带有横竖坐标做参照</w:t>
            </w:r>
          </w:p>
        </w:tc>
        <w:tc>
          <w:tcPr>
            <w:tcW w:w="1008" w:type="dxa"/>
            <w:vAlign w:val="center"/>
          </w:tcPr>
          <w:p>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套</w:t>
            </w:r>
          </w:p>
        </w:tc>
        <w:tc>
          <w:tcPr>
            <w:tcW w:w="1051" w:type="dxa"/>
            <w:vAlign w:val="center"/>
          </w:tcPr>
          <w:p>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numPr>
                <w:ilvl w:val="0"/>
                <w:numId w:val="0"/>
              </w:numPr>
              <w:ind w:leftChars="0"/>
              <w:jc w:val="center"/>
              <w:rPr>
                <w:rFonts w:hint="default"/>
                <w:color w:val="000000" w:themeColor="text1"/>
                <w:sz w:val="21"/>
                <w:szCs w:val="21"/>
                <w:highlight w:val="none"/>
                <w:lang w:eastAsia="zh-CN"/>
                <w14:textFill>
                  <w14:solidFill>
                    <w14:schemeClr w14:val="tx1"/>
                  </w14:solidFill>
                </w14:textFill>
              </w:rPr>
            </w:pPr>
            <w:r>
              <w:rPr>
                <w:rFonts w:hint="default"/>
                <w:color w:val="000000" w:themeColor="text1"/>
                <w:sz w:val="21"/>
                <w:szCs w:val="21"/>
                <w:highlight w:val="none"/>
                <w:lang w:eastAsia="zh-CN"/>
                <w14:textFill>
                  <w14:solidFill>
                    <w14:schemeClr w14:val="tx1"/>
                  </w14:solidFill>
                </w14:textFill>
              </w:rPr>
              <w:t>16</w:t>
            </w:r>
          </w:p>
        </w:tc>
        <w:tc>
          <w:tcPr>
            <w:tcW w:w="1572" w:type="dxa"/>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喷枪清洗套装</w:t>
            </w:r>
          </w:p>
        </w:tc>
        <w:tc>
          <w:tcPr>
            <w:tcW w:w="4092" w:type="dxa"/>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喷枪清洁专用，含各式耐溶剂毛刷、空气帽清洗毛刷及带手柄捅针，喷枪专用红色润滑油等</w:t>
            </w:r>
          </w:p>
        </w:tc>
        <w:tc>
          <w:tcPr>
            <w:tcW w:w="1008" w:type="dxa"/>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套</w:t>
            </w:r>
          </w:p>
        </w:tc>
        <w:tc>
          <w:tcPr>
            <w:tcW w:w="1051" w:type="dxa"/>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numPr>
                <w:ilvl w:val="0"/>
                <w:numId w:val="0"/>
              </w:numPr>
              <w:ind w:leftChars="0"/>
              <w:jc w:val="center"/>
              <w:rPr>
                <w:rFonts w:hint="default"/>
                <w:color w:val="000000" w:themeColor="text1"/>
                <w:sz w:val="21"/>
                <w:szCs w:val="21"/>
                <w:highlight w:val="none"/>
                <w:lang w:eastAsia="zh-CN"/>
                <w14:textFill>
                  <w14:solidFill>
                    <w14:schemeClr w14:val="tx1"/>
                  </w14:solidFill>
                </w14:textFill>
              </w:rPr>
            </w:pPr>
            <w:r>
              <w:rPr>
                <w:rFonts w:hint="default"/>
                <w:color w:val="000000" w:themeColor="text1"/>
                <w:sz w:val="21"/>
                <w:szCs w:val="21"/>
                <w:highlight w:val="none"/>
                <w:lang w:eastAsia="zh-CN"/>
                <w14:textFill>
                  <w14:solidFill>
                    <w14:schemeClr w14:val="tx1"/>
                  </w14:solidFill>
                </w14:textFill>
              </w:rPr>
              <w:t>17</w:t>
            </w:r>
          </w:p>
        </w:tc>
        <w:tc>
          <w:tcPr>
            <w:tcW w:w="1572" w:type="dxa"/>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喷枪快速清洗机</w:t>
            </w:r>
          </w:p>
        </w:tc>
        <w:tc>
          <w:tcPr>
            <w:tcW w:w="4092" w:type="dxa"/>
            <w:vAlign w:val="center"/>
          </w:tcPr>
          <w:p>
            <w:pP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1.清洗一把喷枪需要清洗剂</w:t>
            </w:r>
            <w:r>
              <w:rPr>
                <w:rFonts w:hint="eastAsia"/>
                <w:color w:val="000000" w:themeColor="text1"/>
                <w:sz w:val="21"/>
                <w:szCs w:val="21"/>
                <w:highlight w:val="none"/>
                <w:lang w:val="en-US" w:eastAsia="zh-CN"/>
                <w14:textFill>
                  <w14:solidFill>
                    <w14:schemeClr w14:val="tx1"/>
                  </w14:solidFill>
                </w14:textFill>
              </w:rPr>
              <w:t>≤</w:t>
            </w:r>
            <w:r>
              <w:rPr>
                <w:rFonts w:hint="eastAsia"/>
                <w:color w:val="000000" w:themeColor="text1"/>
                <w:szCs w:val="21"/>
                <w:highlight w:val="none"/>
                <w14:textFill>
                  <w14:solidFill>
                    <w14:schemeClr w14:val="tx1"/>
                  </w14:solidFill>
                </w14:textFill>
              </w:rPr>
              <w:t>0.05升；</w:t>
            </w:r>
          </w:p>
          <w:p>
            <w:pP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2.进气压力：6—8巴；重量</w:t>
            </w:r>
            <w:r>
              <w:rPr>
                <w:rFonts w:hint="eastAsia"/>
                <w:color w:val="000000" w:themeColor="text1"/>
                <w:sz w:val="21"/>
                <w:szCs w:val="21"/>
                <w:highlight w:val="none"/>
                <w:lang w:val="en-US" w:eastAsia="zh-CN"/>
                <w14:textFill>
                  <w14:solidFill>
                    <w14:schemeClr w14:val="tx1"/>
                  </w14:solidFill>
                </w14:textFill>
              </w:rPr>
              <w:t>≤</w:t>
            </w:r>
            <w:r>
              <w:rPr>
                <w:rFonts w:hint="eastAsia"/>
                <w:color w:val="000000" w:themeColor="text1"/>
                <w:szCs w:val="21"/>
                <w:highlight w:val="none"/>
                <w14:textFill>
                  <w14:solidFill>
                    <w14:schemeClr w14:val="tx1"/>
                  </w14:solidFill>
                </w14:textFill>
              </w:rPr>
              <w:t>10公斤</w:t>
            </w:r>
          </w:p>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3.安装进气口1/2外螺纹或1/4内螺纹</w:t>
            </w:r>
          </w:p>
        </w:tc>
        <w:tc>
          <w:tcPr>
            <w:tcW w:w="1008" w:type="dxa"/>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个</w:t>
            </w:r>
          </w:p>
        </w:tc>
        <w:tc>
          <w:tcPr>
            <w:tcW w:w="1051" w:type="dxa"/>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numPr>
                <w:ilvl w:val="0"/>
                <w:numId w:val="0"/>
              </w:numPr>
              <w:ind w:leftChars="0"/>
              <w:jc w:val="center"/>
              <w:rPr>
                <w:rFonts w:hint="default"/>
                <w:color w:val="000000" w:themeColor="text1"/>
                <w:sz w:val="21"/>
                <w:szCs w:val="21"/>
                <w:highlight w:val="none"/>
                <w:lang w:eastAsia="zh-CN"/>
                <w14:textFill>
                  <w14:solidFill>
                    <w14:schemeClr w14:val="tx1"/>
                  </w14:solidFill>
                </w14:textFill>
              </w:rPr>
            </w:pPr>
            <w:r>
              <w:rPr>
                <w:rFonts w:hint="default"/>
                <w:color w:val="000000" w:themeColor="text1"/>
                <w:sz w:val="21"/>
                <w:szCs w:val="21"/>
                <w:highlight w:val="none"/>
                <w:lang w:eastAsia="zh-CN"/>
                <w14:textFill>
                  <w14:solidFill>
                    <w14:schemeClr w14:val="tx1"/>
                  </w14:solidFill>
                </w14:textFill>
              </w:rPr>
              <w:t>18</w:t>
            </w:r>
          </w:p>
        </w:tc>
        <w:tc>
          <w:tcPr>
            <w:tcW w:w="1572" w:type="dxa"/>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快速接头</w:t>
            </w:r>
          </w:p>
        </w:tc>
        <w:tc>
          <w:tcPr>
            <w:tcW w:w="4092" w:type="dxa"/>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G3/8内螺纹快速接头；G1/4内螺纹快速接头（公），连接枪尾进气口</w:t>
            </w:r>
          </w:p>
        </w:tc>
        <w:tc>
          <w:tcPr>
            <w:tcW w:w="1008" w:type="dxa"/>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套</w:t>
            </w:r>
          </w:p>
        </w:tc>
        <w:tc>
          <w:tcPr>
            <w:tcW w:w="1051" w:type="dxa"/>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1</w:t>
            </w:r>
            <w:r>
              <w:rPr>
                <w:color w:val="000000" w:themeColor="text1"/>
                <w:szCs w:val="21"/>
                <w:highlight w:val="none"/>
                <w14:textFill>
                  <w14:solidFill>
                    <w14:schemeClr w14:val="tx1"/>
                  </w14:solidFill>
                </w14:textFill>
              </w:rPr>
              <w:t>4</w:t>
            </w:r>
          </w:p>
        </w:tc>
      </w:tr>
    </w:tbl>
    <w:p>
      <w:pPr>
        <w:rPr>
          <w:rFonts w:hint="eastAsia"/>
          <w:color w:val="000000" w:themeColor="text1"/>
          <w:highlight w:val="none"/>
          <w:lang w:val="en-US" w:eastAsia="zh-CN"/>
          <w14:textFill>
            <w14:solidFill>
              <w14:schemeClr w14:val="tx1"/>
            </w14:solidFill>
          </w14:textFill>
        </w:rPr>
      </w:pPr>
    </w:p>
    <w:p>
      <w:pPr>
        <w:spacing w:line="360" w:lineRule="auto"/>
        <w:ind w:firstLine="448" w:firstLineChars="200"/>
        <w:outlineLvl w:val="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第五包 油漆辅料类工具设备</w:t>
      </w:r>
      <w:r>
        <w:rPr>
          <w:rFonts w:hint="eastAsia"/>
          <w:color w:val="000000" w:themeColor="text1"/>
          <w:sz w:val="24"/>
          <w:highlight w:val="none"/>
          <w:lang w:eastAsia="zh-Hans"/>
          <w14:textFill>
            <w14:solidFill>
              <w14:schemeClr w14:val="tx1"/>
            </w14:solidFill>
          </w14:textFill>
        </w:rPr>
        <w:t>需求清单及</w:t>
      </w:r>
      <w:r>
        <w:rPr>
          <w:rFonts w:hint="eastAsia"/>
          <w:color w:val="000000" w:themeColor="text1"/>
          <w:sz w:val="24"/>
          <w:highlight w:val="none"/>
          <w14:textFill>
            <w14:solidFill>
              <w14:schemeClr w14:val="tx1"/>
            </w14:solidFill>
          </w14:textFill>
        </w:rPr>
        <w:t>技术参数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572"/>
        <w:gridCol w:w="4080"/>
        <w:gridCol w:w="1020"/>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99"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eastAsia="zh-Hans"/>
                <w14:textFill>
                  <w14:solidFill>
                    <w14:schemeClr w14:val="tx1"/>
                  </w14:solidFill>
                </w14:textFill>
              </w:rPr>
              <w:t>序号</w:t>
            </w:r>
          </w:p>
        </w:tc>
        <w:tc>
          <w:tcPr>
            <w:tcW w:w="1572"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eastAsia="zh-Hans"/>
                <w14:textFill>
                  <w14:solidFill>
                    <w14:schemeClr w14:val="tx1"/>
                  </w14:solidFill>
                </w14:textFill>
              </w:rPr>
              <w:t>标的名称</w:t>
            </w:r>
          </w:p>
        </w:tc>
        <w:tc>
          <w:tcPr>
            <w:tcW w:w="4080"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eastAsia="zh-Hans"/>
                <w14:textFill>
                  <w14:solidFill>
                    <w14:schemeClr w14:val="tx1"/>
                  </w14:solidFill>
                </w14:textFill>
              </w:rPr>
              <w:t>技术参数</w:t>
            </w:r>
          </w:p>
        </w:tc>
        <w:tc>
          <w:tcPr>
            <w:tcW w:w="1020"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eastAsia="zh-Hans"/>
                <w14:textFill>
                  <w14:solidFill>
                    <w14:schemeClr w14:val="tx1"/>
                  </w14:solidFill>
                </w14:textFill>
              </w:rPr>
              <w:t>单位</w:t>
            </w:r>
          </w:p>
        </w:tc>
        <w:tc>
          <w:tcPr>
            <w:tcW w:w="1051"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eastAsia="zh-Hans"/>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1</w:t>
            </w:r>
          </w:p>
        </w:tc>
        <w:tc>
          <w:tcPr>
            <w:tcW w:w="1572"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门皮</w:t>
            </w:r>
          </w:p>
        </w:tc>
        <w:tc>
          <w:tcPr>
            <w:tcW w:w="408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材质：采用0.8mm冷轧汽车钢板定制加工而成，表面采用电泳底漆处理，防腐美观。</w:t>
            </w:r>
            <w:r>
              <w:rPr>
                <w:rFonts w:hint="eastAsia"/>
                <w:color w:val="000000" w:themeColor="text1"/>
                <w:highlight w:val="none"/>
                <w:lang w:val="en-US" w:eastAsia="zh-CN"/>
                <w14:textFill>
                  <w14:solidFill>
                    <w14:schemeClr w14:val="tx1"/>
                  </w14:solidFill>
                </w14:textFill>
              </w:rPr>
              <w:br w:type="textWrapping"/>
            </w:r>
            <w:r>
              <w:rPr>
                <w:rFonts w:hint="eastAsia"/>
                <w:color w:val="000000" w:themeColor="text1"/>
                <w:highlight w:val="none"/>
                <w:lang w:val="en-US" w:eastAsia="zh-CN"/>
                <w14:textFill>
                  <w14:solidFill>
                    <w14:schemeClr w14:val="tx1"/>
                  </w14:solidFill>
                </w14:textFill>
              </w:rPr>
              <w:t>门板采用原厂车门同样规格、标准加工定制，和多功能门板打磨喷涂支架配套使用，符合按照标准工艺流程进行实际涂装修复实操训练需要及比赛需要。</w:t>
            </w:r>
          </w:p>
        </w:tc>
        <w:tc>
          <w:tcPr>
            <w:tcW w:w="102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块</w:t>
            </w:r>
          </w:p>
        </w:tc>
        <w:tc>
          <w:tcPr>
            <w:tcW w:w="1051"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2</w:t>
            </w:r>
          </w:p>
        </w:tc>
        <w:tc>
          <w:tcPr>
            <w:tcW w:w="1572" w:type="dxa"/>
            <w:vAlign w:val="center"/>
          </w:tcPr>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打磨喷漆架</w:t>
            </w:r>
          </w:p>
        </w:tc>
        <w:tc>
          <w:tcPr>
            <w:tcW w:w="4080" w:type="dxa"/>
            <w:vAlign w:val="center"/>
          </w:tcPr>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模拟实车多功能门板打磨喷涂支架9858-4302</w:t>
            </w:r>
          </w:p>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尺寸长*宽*高：</w:t>
            </w:r>
            <w:r>
              <w:rPr>
                <w:rFonts w:hint="eastAsia"/>
                <w:color w:val="000000" w:themeColor="text1"/>
                <w:highlight w:val="none"/>
                <w14:textFill>
                  <w14:solidFill>
                    <w14:schemeClr w14:val="tx1"/>
                  </w14:solidFill>
                </w14:textFill>
              </w:rPr>
              <w:t>≤</w:t>
            </w:r>
            <w:r>
              <w:rPr>
                <w:rFonts w:hint="default"/>
                <w:color w:val="000000" w:themeColor="text1"/>
                <w:highlight w:val="none"/>
                <w:lang w:val="en-US" w:eastAsia="zh-CN"/>
                <w14:textFill>
                  <w14:solidFill>
                    <w14:schemeClr w14:val="tx1"/>
                  </w14:solidFill>
                </w14:textFill>
              </w:rPr>
              <w:t>1200*600*1400mm</w:t>
            </w:r>
          </w:p>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采用高级304不锈钢材料，坚固耐用不易生锈，防腐美观。整体工艺采用激光切割和氩弧焊焊接制作完成，结构牢固。</w:t>
            </w:r>
          </w:p>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1. 多功能门板打磨喷漆支架，可用于原子灰刮涂及打磨，底漆喷涂及打磨，面漆喷涂，无需更换打磨台及喷涂架。</w:t>
            </w:r>
          </w:p>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2. 可自主调节高度，操作方便快捷；</w:t>
            </w:r>
          </w:p>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3. 带有4个万向脚轮，移动更灵活；</w:t>
            </w:r>
          </w:p>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4.上下采用定位销固定门板，可使打磨过程中不出现上下前后移动现象，打磨操作稳定；</w:t>
            </w:r>
          </w:p>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5.支架中间加装可伸缩移动横杆，贴合板件自身曲线，增加板件的稳定性，保证打磨时不会出现弹性变形</w:t>
            </w:r>
            <w:r>
              <w:rPr>
                <w:rFonts w:hint="eastAsia"/>
                <w:color w:val="000000" w:themeColor="text1"/>
                <w:highlight w:val="none"/>
                <w:lang w:val="en-US" w:eastAsia="zh-CN"/>
                <w14:textFill>
                  <w14:solidFill>
                    <w14:schemeClr w14:val="tx1"/>
                  </w14:solidFill>
                </w14:textFill>
              </w:rPr>
              <w:t>。</w:t>
            </w:r>
          </w:p>
        </w:tc>
        <w:tc>
          <w:tcPr>
            <w:tcW w:w="1020"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个</w:t>
            </w:r>
          </w:p>
        </w:tc>
        <w:tc>
          <w:tcPr>
            <w:tcW w:w="1051"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3</w:t>
            </w:r>
          </w:p>
        </w:tc>
        <w:tc>
          <w:tcPr>
            <w:tcW w:w="1572"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非常准对色灯</w:t>
            </w:r>
          </w:p>
        </w:tc>
        <w:tc>
          <w:tcPr>
            <w:tcW w:w="4080" w:type="dxa"/>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CRI显示值: COB CRI 96+</w:t>
            </w:r>
          </w:p>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流明:</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500LM</w:t>
            </w:r>
          </w:p>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工作色温: 2700K - 4500K - 6500K - 关闭</w:t>
            </w:r>
          </w:p>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电源: 3.7V/2600m 锂电池电池</w:t>
            </w:r>
          </w:p>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1米USB充电线，100-240V to 5V 1A 充电器</w:t>
            </w:r>
          </w:p>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360度旋转挂钩, 背吸和底吸, 充电座-底座带磁性, 180度翻转</w:t>
            </w:r>
          </w:p>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工作时间: </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2.5小时</w:t>
            </w:r>
          </w:p>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充电时间: </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4小时</w:t>
            </w:r>
          </w:p>
          <w:p>
            <w:pPr>
              <w:jc w:val="center"/>
              <w:rPr>
                <w:rFonts w:hint="default"/>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防护等级: IP65, IK07</w:t>
            </w:r>
          </w:p>
        </w:tc>
        <w:tc>
          <w:tcPr>
            <w:tcW w:w="102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套</w:t>
            </w:r>
          </w:p>
        </w:tc>
        <w:tc>
          <w:tcPr>
            <w:tcW w:w="1051" w:type="dxa"/>
            <w:vAlign w:val="center"/>
          </w:tcPr>
          <w:p>
            <w:pPr>
              <w:jc w:val="center"/>
              <w:rPr>
                <w:rFonts w:hint="eastAsia"/>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4</w:t>
            </w:r>
          </w:p>
        </w:tc>
        <w:tc>
          <w:tcPr>
            <w:tcW w:w="1572" w:type="dxa"/>
            <w:vAlign w:val="center"/>
          </w:tcPr>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日光对色灯</w:t>
            </w:r>
          </w:p>
        </w:tc>
        <w:tc>
          <w:tcPr>
            <w:tcW w:w="4080" w:type="dxa"/>
            <w:vAlign w:val="center"/>
          </w:tcPr>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CRI显示值: COB CRI 96+</w:t>
            </w:r>
          </w:p>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流明:</w:t>
            </w:r>
            <w:r>
              <w:rPr>
                <w:rFonts w:hint="eastAsia"/>
                <w:color w:val="000000" w:themeColor="text1"/>
                <w:highlight w:val="none"/>
                <w14:textFill>
                  <w14:solidFill>
                    <w14:schemeClr w14:val="tx1"/>
                  </w14:solidFill>
                </w14:textFill>
              </w:rPr>
              <w:t>≥</w:t>
            </w:r>
            <w:r>
              <w:rPr>
                <w:rFonts w:hint="default"/>
                <w:color w:val="000000" w:themeColor="text1"/>
                <w:highlight w:val="none"/>
                <w:lang w:val="en-US" w:eastAsia="zh-CN"/>
                <w14:textFill>
                  <w14:solidFill>
                    <w14:schemeClr w14:val="tx1"/>
                  </w14:solidFill>
                </w14:textFill>
              </w:rPr>
              <w:t>500LM</w:t>
            </w:r>
          </w:p>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工作色温: 2700K - 4500K - 6500K - 关闭</w:t>
            </w:r>
          </w:p>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电源: 3.7V/2600m 锂电池电池</w:t>
            </w:r>
          </w:p>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1米USB充电线，100-240V to 5V 1A 充电器</w:t>
            </w:r>
          </w:p>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360度旋转挂钩, 背吸和底吸, 充电座-底座带磁性, 180度翻转</w:t>
            </w:r>
          </w:p>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 xml:space="preserve">工作时间: </w:t>
            </w:r>
            <w:r>
              <w:rPr>
                <w:rFonts w:hint="eastAsia"/>
                <w:color w:val="000000" w:themeColor="text1"/>
                <w:highlight w:val="none"/>
                <w14:textFill>
                  <w14:solidFill>
                    <w14:schemeClr w14:val="tx1"/>
                  </w14:solidFill>
                </w14:textFill>
              </w:rPr>
              <w:t>≥</w:t>
            </w:r>
            <w:r>
              <w:rPr>
                <w:rFonts w:hint="default"/>
                <w:color w:val="000000" w:themeColor="text1"/>
                <w:highlight w:val="none"/>
                <w:lang w:val="en-US" w:eastAsia="zh-CN"/>
                <w14:textFill>
                  <w14:solidFill>
                    <w14:schemeClr w14:val="tx1"/>
                  </w14:solidFill>
                </w14:textFill>
              </w:rPr>
              <w:t>2.5小时</w:t>
            </w:r>
          </w:p>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 xml:space="preserve">充电时间: </w:t>
            </w:r>
            <w:r>
              <w:rPr>
                <w:rFonts w:hint="eastAsia"/>
                <w:color w:val="000000" w:themeColor="text1"/>
                <w:highlight w:val="none"/>
                <w14:textFill>
                  <w14:solidFill>
                    <w14:schemeClr w14:val="tx1"/>
                  </w14:solidFill>
                </w14:textFill>
              </w:rPr>
              <w:t>≤</w:t>
            </w:r>
            <w:r>
              <w:rPr>
                <w:rFonts w:hint="default"/>
                <w:color w:val="000000" w:themeColor="text1"/>
                <w:highlight w:val="none"/>
                <w:lang w:val="en-US" w:eastAsia="zh-CN"/>
                <w14:textFill>
                  <w14:solidFill>
                    <w14:schemeClr w14:val="tx1"/>
                  </w14:solidFill>
                </w14:textFill>
              </w:rPr>
              <w:t>4小时</w:t>
            </w:r>
          </w:p>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防护等级: IP65, IK07</w:t>
            </w:r>
          </w:p>
        </w:tc>
        <w:tc>
          <w:tcPr>
            <w:tcW w:w="1020"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台</w:t>
            </w:r>
          </w:p>
        </w:tc>
        <w:tc>
          <w:tcPr>
            <w:tcW w:w="1051"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99" w:type="dxa"/>
            <w:shd w:val="clear" w:color="auto" w:fill="auto"/>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5</w:t>
            </w:r>
          </w:p>
        </w:tc>
        <w:tc>
          <w:tcPr>
            <w:tcW w:w="1572" w:type="dxa"/>
            <w:shd w:val="clear" w:color="auto" w:fill="auto"/>
            <w:vAlign w:val="center"/>
          </w:tcPr>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多功能调漆尺</w:t>
            </w:r>
          </w:p>
        </w:tc>
        <w:tc>
          <w:tcPr>
            <w:tcW w:w="4080" w:type="dxa"/>
            <w:shd w:val="clear" w:color="auto" w:fill="auto"/>
            <w:vAlign w:val="center"/>
          </w:tcPr>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调配、搅拌及喷涂色板用</w:t>
            </w:r>
          </w:p>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测量</w:t>
            </w:r>
            <w:r>
              <w:rPr>
                <w:rFonts w:hint="eastAsia"/>
                <w:color w:val="000000" w:themeColor="text1"/>
                <w:highlight w:val="none"/>
                <w:lang w:val="en-US" w:eastAsia="zh-CN"/>
                <w14:textFill>
                  <w14:solidFill>
                    <w14:schemeClr w14:val="tx1"/>
                  </w14:solidFill>
                </w14:textFill>
              </w:rPr>
              <w:t>，长度</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351mm</w:t>
            </w:r>
          </w:p>
        </w:tc>
        <w:tc>
          <w:tcPr>
            <w:tcW w:w="1020" w:type="dxa"/>
            <w:shd w:val="clear" w:color="auto" w:fill="auto"/>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把</w:t>
            </w:r>
          </w:p>
        </w:tc>
        <w:tc>
          <w:tcPr>
            <w:tcW w:w="1051" w:type="dxa"/>
            <w:shd w:val="clear" w:color="auto" w:fill="auto"/>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shd w:val="clear" w:color="auto" w:fill="auto"/>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6</w:t>
            </w:r>
          </w:p>
        </w:tc>
        <w:tc>
          <w:tcPr>
            <w:tcW w:w="1572" w:type="dxa"/>
            <w:shd w:val="clear" w:color="auto" w:fill="auto"/>
            <w:vAlign w:val="center"/>
          </w:tcPr>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多功能调漆尺</w:t>
            </w:r>
          </w:p>
        </w:tc>
        <w:tc>
          <w:tcPr>
            <w:tcW w:w="4080" w:type="dxa"/>
            <w:shd w:val="clear" w:color="auto" w:fill="auto"/>
            <w:vAlign w:val="center"/>
          </w:tcPr>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调配、搅拌及喷涂色板用</w:t>
            </w:r>
          </w:p>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测量</w:t>
            </w:r>
            <w:r>
              <w:rPr>
                <w:rFonts w:hint="eastAsia"/>
                <w:color w:val="000000" w:themeColor="text1"/>
                <w:highlight w:val="none"/>
                <w:lang w:val="en-US" w:eastAsia="zh-CN"/>
                <w14:textFill>
                  <w14:solidFill>
                    <w14:schemeClr w14:val="tx1"/>
                  </w14:solidFill>
                </w14:textFill>
              </w:rPr>
              <w:t>，长度</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190mm</w:t>
            </w:r>
          </w:p>
        </w:tc>
        <w:tc>
          <w:tcPr>
            <w:tcW w:w="1020" w:type="dxa"/>
            <w:shd w:val="clear" w:color="auto" w:fill="auto"/>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把</w:t>
            </w:r>
          </w:p>
        </w:tc>
        <w:tc>
          <w:tcPr>
            <w:tcW w:w="1051" w:type="dxa"/>
            <w:shd w:val="clear" w:color="auto" w:fill="auto"/>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7</w:t>
            </w:r>
          </w:p>
        </w:tc>
        <w:tc>
          <w:tcPr>
            <w:tcW w:w="1572" w:type="dxa"/>
            <w:vAlign w:val="center"/>
          </w:tcPr>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防爆柜</w:t>
            </w:r>
          </w:p>
        </w:tc>
        <w:tc>
          <w:tcPr>
            <w:tcW w:w="4080" w:type="dxa"/>
            <w:vAlign w:val="center"/>
          </w:tcPr>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颜色：黄色</w:t>
            </w:r>
          </w:p>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材质：冷轧钢板+镀锌层板</w:t>
            </w:r>
          </w:p>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锁型：三点连动式门锁</w:t>
            </w:r>
          </w:p>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表面：环氧树脂漆</w:t>
            </w:r>
          </w:p>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外观尺寸</w:t>
            </w:r>
            <w:r>
              <w:rPr>
                <w:rFonts w:hint="eastAsia"/>
                <w:color w:val="000000" w:themeColor="text1"/>
                <w:highlight w:val="none"/>
                <w14:textFill>
                  <w14:solidFill>
                    <w14:schemeClr w14:val="tx1"/>
                  </w14:solidFill>
                </w14:textFill>
              </w:rPr>
              <w:t>≥</w:t>
            </w:r>
            <w:r>
              <w:rPr>
                <w:rFonts w:hint="default"/>
                <w:color w:val="000000" w:themeColor="text1"/>
                <w:highlight w:val="none"/>
                <w:lang w:val="en-US" w:eastAsia="zh-CN"/>
                <w14:textFill>
                  <w14:solidFill>
                    <w14:schemeClr w14:val="tx1"/>
                  </w14:solidFill>
                </w14:textFill>
              </w:rPr>
              <w:t>1090mm*460mm*1120mm</w:t>
            </w:r>
          </w:p>
        </w:tc>
        <w:tc>
          <w:tcPr>
            <w:tcW w:w="1020"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个</w:t>
            </w:r>
          </w:p>
        </w:tc>
        <w:tc>
          <w:tcPr>
            <w:tcW w:w="1051"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8</w:t>
            </w:r>
          </w:p>
        </w:tc>
        <w:tc>
          <w:tcPr>
            <w:tcW w:w="1572" w:type="dxa"/>
            <w:vAlign w:val="center"/>
          </w:tcPr>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比赛用色母调色指南</w:t>
            </w:r>
          </w:p>
        </w:tc>
        <w:tc>
          <w:tcPr>
            <w:tcW w:w="4080" w:type="dxa"/>
            <w:vAlign w:val="center"/>
          </w:tcPr>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用于喷漆调色，与色母品牌一致</w:t>
            </w:r>
          </w:p>
        </w:tc>
        <w:tc>
          <w:tcPr>
            <w:tcW w:w="1020"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套</w:t>
            </w:r>
          </w:p>
        </w:tc>
        <w:tc>
          <w:tcPr>
            <w:tcW w:w="1051"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9</w:t>
            </w:r>
          </w:p>
        </w:tc>
        <w:tc>
          <w:tcPr>
            <w:tcW w:w="1572" w:type="dxa"/>
            <w:vAlign w:val="center"/>
          </w:tcPr>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塑料刮刀</w:t>
            </w:r>
          </w:p>
        </w:tc>
        <w:tc>
          <w:tcPr>
            <w:tcW w:w="4080" w:type="dxa"/>
            <w:vAlign w:val="center"/>
          </w:tcPr>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刮涂原子灰用塑料刮刀</w:t>
            </w:r>
          </w:p>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材质：树脂</w:t>
            </w:r>
          </w:p>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尺寸</w:t>
            </w:r>
            <w:r>
              <w:rPr>
                <w:rFonts w:hint="eastAsia"/>
                <w:color w:val="000000" w:themeColor="text1"/>
                <w:highlight w:val="none"/>
                <w14:textFill>
                  <w14:solidFill>
                    <w14:schemeClr w14:val="tx1"/>
                  </w14:solidFill>
                </w14:textFill>
              </w:rPr>
              <w:t>≥</w:t>
            </w:r>
            <w:r>
              <w:rPr>
                <w:rFonts w:hint="default"/>
                <w:color w:val="000000" w:themeColor="text1"/>
                <w:highlight w:val="none"/>
                <w:lang w:val="en-US" w:eastAsia="zh-CN"/>
                <w14:textFill>
                  <w14:solidFill>
                    <w14:schemeClr w14:val="tx1"/>
                  </w14:solidFill>
                </w14:textFill>
              </w:rPr>
              <w:t>400*115*1.5mm</w:t>
            </w:r>
          </w:p>
        </w:tc>
        <w:tc>
          <w:tcPr>
            <w:tcW w:w="1020"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片</w:t>
            </w:r>
          </w:p>
        </w:tc>
        <w:tc>
          <w:tcPr>
            <w:tcW w:w="1051"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10</w:t>
            </w:r>
          </w:p>
        </w:tc>
        <w:tc>
          <w:tcPr>
            <w:tcW w:w="1572" w:type="dxa"/>
            <w:vAlign w:val="center"/>
          </w:tcPr>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防尘口罩</w:t>
            </w:r>
          </w:p>
        </w:tc>
        <w:tc>
          <w:tcPr>
            <w:tcW w:w="4080" w:type="dxa"/>
            <w:vAlign w:val="center"/>
          </w:tcPr>
          <w:p>
            <w:pPr>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有效防护粉尘，头戴式，防护等级KN95</w:t>
            </w:r>
          </w:p>
        </w:tc>
        <w:tc>
          <w:tcPr>
            <w:tcW w:w="1020"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个</w:t>
            </w:r>
          </w:p>
        </w:tc>
        <w:tc>
          <w:tcPr>
            <w:tcW w:w="1051"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11</w:t>
            </w:r>
          </w:p>
        </w:tc>
        <w:tc>
          <w:tcPr>
            <w:tcW w:w="1572"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护目镜</w:t>
            </w:r>
          </w:p>
        </w:tc>
        <w:tc>
          <w:tcPr>
            <w:tcW w:w="4080"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耐溶剂防护眼镜</w:t>
            </w:r>
          </w:p>
        </w:tc>
        <w:tc>
          <w:tcPr>
            <w:tcW w:w="102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付</w:t>
            </w:r>
          </w:p>
        </w:tc>
        <w:tc>
          <w:tcPr>
            <w:tcW w:w="1051"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12</w:t>
            </w:r>
          </w:p>
        </w:tc>
        <w:tc>
          <w:tcPr>
            <w:tcW w:w="1572"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耐溶剂丁腈手套</w:t>
            </w:r>
          </w:p>
        </w:tc>
        <w:tc>
          <w:tcPr>
            <w:tcW w:w="4080"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耐溶剂，清洗喷枪用</w:t>
            </w:r>
          </w:p>
        </w:tc>
        <w:tc>
          <w:tcPr>
            <w:tcW w:w="102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付</w:t>
            </w:r>
          </w:p>
        </w:tc>
        <w:tc>
          <w:tcPr>
            <w:tcW w:w="1051"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13</w:t>
            </w:r>
          </w:p>
        </w:tc>
        <w:tc>
          <w:tcPr>
            <w:tcW w:w="1572"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防溶剂手套</w:t>
            </w:r>
          </w:p>
        </w:tc>
        <w:tc>
          <w:tcPr>
            <w:tcW w:w="4080"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一次性溶剂手套，材质：丁晴</w:t>
            </w:r>
          </w:p>
        </w:tc>
        <w:tc>
          <w:tcPr>
            <w:tcW w:w="102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支</w:t>
            </w:r>
          </w:p>
        </w:tc>
        <w:tc>
          <w:tcPr>
            <w:tcW w:w="1051"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14</w:t>
            </w:r>
          </w:p>
        </w:tc>
        <w:tc>
          <w:tcPr>
            <w:tcW w:w="1572"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防静电喷漆防护工作服</w:t>
            </w:r>
          </w:p>
        </w:tc>
        <w:tc>
          <w:tcPr>
            <w:tcW w:w="4080"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头帽式专业防静电喷涂服，适合不同身高160-190cm。</w:t>
            </w:r>
          </w:p>
        </w:tc>
        <w:tc>
          <w:tcPr>
            <w:tcW w:w="102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件</w:t>
            </w:r>
          </w:p>
        </w:tc>
        <w:tc>
          <w:tcPr>
            <w:tcW w:w="1051"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15</w:t>
            </w:r>
          </w:p>
        </w:tc>
        <w:tc>
          <w:tcPr>
            <w:tcW w:w="1572"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除油布</w:t>
            </w:r>
          </w:p>
        </w:tc>
        <w:tc>
          <w:tcPr>
            <w:tcW w:w="4080"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蓝色全能高效除油布，尺寸</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28*33mm</w:t>
            </w:r>
          </w:p>
        </w:tc>
        <w:tc>
          <w:tcPr>
            <w:tcW w:w="1020"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片</w:t>
            </w:r>
          </w:p>
        </w:tc>
        <w:tc>
          <w:tcPr>
            <w:tcW w:w="1051"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16</w:t>
            </w:r>
          </w:p>
        </w:tc>
        <w:tc>
          <w:tcPr>
            <w:tcW w:w="1572"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除硅清洁剂</w:t>
            </w:r>
          </w:p>
        </w:tc>
        <w:tc>
          <w:tcPr>
            <w:tcW w:w="4080"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5L/罐</w:t>
            </w:r>
          </w:p>
        </w:tc>
        <w:tc>
          <w:tcPr>
            <w:tcW w:w="102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罐</w:t>
            </w:r>
          </w:p>
        </w:tc>
        <w:tc>
          <w:tcPr>
            <w:tcW w:w="1051"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17</w:t>
            </w:r>
          </w:p>
        </w:tc>
        <w:tc>
          <w:tcPr>
            <w:tcW w:w="1572"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水性清洁剂</w:t>
            </w:r>
          </w:p>
        </w:tc>
        <w:tc>
          <w:tcPr>
            <w:tcW w:w="4080"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水性表面清洁剂，5L/罐</w:t>
            </w:r>
          </w:p>
        </w:tc>
        <w:tc>
          <w:tcPr>
            <w:tcW w:w="102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罐</w:t>
            </w:r>
          </w:p>
        </w:tc>
        <w:tc>
          <w:tcPr>
            <w:tcW w:w="1051"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18</w:t>
            </w:r>
          </w:p>
        </w:tc>
        <w:tc>
          <w:tcPr>
            <w:tcW w:w="1572"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水性漆过滤网（漏斗）</w:t>
            </w:r>
          </w:p>
        </w:tc>
        <w:tc>
          <w:tcPr>
            <w:tcW w:w="4080"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125目</w:t>
            </w:r>
          </w:p>
        </w:tc>
        <w:tc>
          <w:tcPr>
            <w:tcW w:w="102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个</w:t>
            </w:r>
          </w:p>
        </w:tc>
        <w:tc>
          <w:tcPr>
            <w:tcW w:w="1051"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19</w:t>
            </w:r>
          </w:p>
        </w:tc>
        <w:tc>
          <w:tcPr>
            <w:tcW w:w="1572"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油性漆过滤网（漏斗）</w:t>
            </w:r>
          </w:p>
        </w:tc>
        <w:tc>
          <w:tcPr>
            <w:tcW w:w="4080"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80目</w:t>
            </w:r>
          </w:p>
        </w:tc>
        <w:tc>
          <w:tcPr>
            <w:tcW w:w="102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个</w:t>
            </w:r>
          </w:p>
        </w:tc>
        <w:tc>
          <w:tcPr>
            <w:tcW w:w="1051"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20</w:t>
            </w:r>
          </w:p>
        </w:tc>
        <w:tc>
          <w:tcPr>
            <w:tcW w:w="1572"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水性漆铝板（调色试色板）</w:t>
            </w:r>
          </w:p>
        </w:tc>
        <w:tc>
          <w:tcPr>
            <w:tcW w:w="408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尺寸</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150*95</w:t>
            </w:r>
            <w:r>
              <w:rPr>
                <w:rFonts w:hint="default"/>
                <w:color w:val="000000" w:themeColor="text1"/>
                <w:highlight w:val="none"/>
                <w:lang w:val="en-US" w:eastAsia="zh-CN"/>
                <w14:textFill>
                  <w14:solidFill>
                    <w14:schemeClr w14:val="tx1"/>
                  </w14:solidFill>
                </w14:textFill>
              </w:rPr>
              <w:t>mm</w:t>
            </w:r>
          </w:p>
        </w:tc>
        <w:tc>
          <w:tcPr>
            <w:tcW w:w="102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块</w:t>
            </w:r>
          </w:p>
        </w:tc>
        <w:tc>
          <w:tcPr>
            <w:tcW w:w="1051"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21</w:t>
            </w:r>
          </w:p>
        </w:tc>
        <w:tc>
          <w:tcPr>
            <w:tcW w:w="1572"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粘尘布</w:t>
            </w:r>
          </w:p>
        </w:tc>
        <w:tc>
          <w:tcPr>
            <w:tcW w:w="408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粘性一次性粘尘布，尺寸</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30*30</w:t>
            </w:r>
            <w:r>
              <w:rPr>
                <w:rFonts w:hint="default"/>
                <w:color w:val="000000" w:themeColor="text1"/>
                <w:highlight w:val="none"/>
                <w:lang w:val="en-US" w:eastAsia="zh-CN"/>
                <w14:textFill>
                  <w14:solidFill>
                    <w14:schemeClr w14:val="tx1"/>
                  </w14:solidFill>
                </w14:textFill>
              </w:rPr>
              <w:t>cm</w:t>
            </w:r>
          </w:p>
        </w:tc>
        <w:tc>
          <w:tcPr>
            <w:tcW w:w="102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张</w:t>
            </w:r>
          </w:p>
        </w:tc>
        <w:tc>
          <w:tcPr>
            <w:tcW w:w="1051"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22</w:t>
            </w:r>
          </w:p>
        </w:tc>
        <w:tc>
          <w:tcPr>
            <w:tcW w:w="1572"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绉纸胶带</w:t>
            </w:r>
          </w:p>
        </w:tc>
        <w:tc>
          <w:tcPr>
            <w:tcW w:w="408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遮蔽胶带，尺寸≥18mm×25m</w:t>
            </w:r>
          </w:p>
        </w:tc>
        <w:tc>
          <w:tcPr>
            <w:tcW w:w="102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卷</w:t>
            </w:r>
          </w:p>
        </w:tc>
        <w:tc>
          <w:tcPr>
            <w:tcW w:w="1051" w:type="dxa"/>
            <w:vAlign w:val="center"/>
          </w:tcPr>
          <w:p>
            <w:pPr>
              <w:jc w:val="center"/>
              <w:rPr>
                <w:rFonts w:hint="eastAsia"/>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23</w:t>
            </w:r>
          </w:p>
        </w:tc>
        <w:tc>
          <w:tcPr>
            <w:tcW w:w="1572"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遮蔽膜</w:t>
            </w:r>
          </w:p>
        </w:tc>
        <w:tc>
          <w:tcPr>
            <w:tcW w:w="4080"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遮蔽膜，</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15mm×400mm×20m</w:t>
            </w:r>
          </w:p>
        </w:tc>
        <w:tc>
          <w:tcPr>
            <w:tcW w:w="102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卷</w:t>
            </w:r>
          </w:p>
        </w:tc>
        <w:tc>
          <w:tcPr>
            <w:tcW w:w="1051"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24</w:t>
            </w:r>
          </w:p>
        </w:tc>
        <w:tc>
          <w:tcPr>
            <w:tcW w:w="1572"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遮蔽膜裁切器</w:t>
            </w:r>
          </w:p>
        </w:tc>
        <w:tc>
          <w:tcPr>
            <w:tcW w:w="4080"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遮蔽膜裁切器，40cm</w:t>
            </w:r>
          </w:p>
        </w:tc>
        <w:tc>
          <w:tcPr>
            <w:tcW w:w="102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个</w:t>
            </w:r>
          </w:p>
        </w:tc>
        <w:tc>
          <w:tcPr>
            <w:tcW w:w="1051"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25</w:t>
            </w:r>
          </w:p>
        </w:tc>
        <w:tc>
          <w:tcPr>
            <w:tcW w:w="1572"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自喷罐侵蚀底漆</w:t>
            </w:r>
          </w:p>
        </w:tc>
        <w:tc>
          <w:tcPr>
            <w:tcW w:w="4080"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自喷罐侵蚀底漆</w:t>
            </w:r>
          </w:p>
        </w:tc>
        <w:tc>
          <w:tcPr>
            <w:tcW w:w="102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罐</w:t>
            </w:r>
          </w:p>
        </w:tc>
        <w:tc>
          <w:tcPr>
            <w:tcW w:w="1051"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26</w:t>
            </w:r>
          </w:p>
        </w:tc>
        <w:tc>
          <w:tcPr>
            <w:tcW w:w="1572"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原子灰</w:t>
            </w:r>
          </w:p>
        </w:tc>
        <w:tc>
          <w:tcPr>
            <w:tcW w:w="4080"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原子灰+配套固化剂</w:t>
            </w:r>
          </w:p>
        </w:tc>
        <w:tc>
          <w:tcPr>
            <w:tcW w:w="102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罐</w:t>
            </w:r>
          </w:p>
        </w:tc>
        <w:tc>
          <w:tcPr>
            <w:tcW w:w="1051"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27</w:t>
            </w:r>
          </w:p>
        </w:tc>
        <w:tc>
          <w:tcPr>
            <w:tcW w:w="1572"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原子灰搅拌板</w:t>
            </w:r>
          </w:p>
        </w:tc>
        <w:tc>
          <w:tcPr>
            <w:tcW w:w="4080"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纸质，用于调和原子灰，A4大小</w:t>
            </w:r>
          </w:p>
        </w:tc>
        <w:tc>
          <w:tcPr>
            <w:tcW w:w="102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本</w:t>
            </w:r>
          </w:p>
        </w:tc>
        <w:tc>
          <w:tcPr>
            <w:tcW w:w="1051" w:type="dxa"/>
            <w:vAlign w:val="center"/>
          </w:tcPr>
          <w:p>
            <w:pPr>
              <w:jc w:val="center"/>
              <w:rPr>
                <w:rFonts w:hint="eastAsia"/>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28</w:t>
            </w:r>
          </w:p>
        </w:tc>
        <w:tc>
          <w:tcPr>
            <w:tcW w:w="1572"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水性中涂底漆+配套固化剂+配套稀释剂</w:t>
            </w:r>
          </w:p>
        </w:tc>
        <w:tc>
          <w:tcPr>
            <w:tcW w:w="408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水性中涂底漆+配套固化剂+配套稀释剂；符合《GB24409-2020 车辆涂料中有害物质限量》 ，及GB/T 38597-2020《低挥发性有机化合物含量涂料产品技术要求》；需提供相应检测报告</w:t>
            </w:r>
          </w:p>
        </w:tc>
        <w:tc>
          <w:tcPr>
            <w:tcW w:w="102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套</w:t>
            </w:r>
          </w:p>
        </w:tc>
        <w:tc>
          <w:tcPr>
            <w:tcW w:w="1051"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29</w:t>
            </w:r>
          </w:p>
        </w:tc>
        <w:tc>
          <w:tcPr>
            <w:tcW w:w="1572"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自流平底漆 - (白)</w:t>
            </w:r>
          </w:p>
        </w:tc>
        <w:tc>
          <w:tcPr>
            <w:tcW w:w="408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自流平底漆 - (白)；符合《GB24409-2020 车辆涂料中有害物质限量》 ，及GB/T 38597-2020《低挥发性有机化合物含量涂料产品技术要求》；需提供相应检测报告</w:t>
            </w:r>
          </w:p>
        </w:tc>
        <w:tc>
          <w:tcPr>
            <w:tcW w:w="102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罐</w:t>
            </w:r>
          </w:p>
        </w:tc>
        <w:tc>
          <w:tcPr>
            <w:tcW w:w="1051"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30</w:t>
            </w:r>
          </w:p>
        </w:tc>
        <w:tc>
          <w:tcPr>
            <w:tcW w:w="1572"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自流平底漆 - (灰)</w:t>
            </w:r>
          </w:p>
        </w:tc>
        <w:tc>
          <w:tcPr>
            <w:tcW w:w="408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自流平底漆 - (灰)；符合《GB24409-2020 车辆涂料中有害物质限量》 ，及GB/T 38597-2020《低挥发性有机化合物含量涂料产品技术要求》 ；需提供相应检测报告</w:t>
            </w:r>
          </w:p>
        </w:tc>
        <w:tc>
          <w:tcPr>
            <w:tcW w:w="102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罐</w:t>
            </w:r>
          </w:p>
        </w:tc>
        <w:tc>
          <w:tcPr>
            <w:tcW w:w="1051"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31</w:t>
            </w:r>
          </w:p>
        </w:tc>
        <w:tc>
          <w:tcPr>
            <w:tcW w:w="1572"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自流平底漆 - (深灰)</w:t>
            </w:r>
          </w:p>
        </w:tc>
        <w:tc>
          <w:tcPr>
            <w:tcW w:w="408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自流平底漆 – (深灰)；；符合《GB24409-2020 车辆涂料中有害物质限量》 ，及GB/T 38597-2020《低挥发性有机化合物含量涂料产品技术要求》;；需提供相应检测报告</w:t>
            </w:r>
          </w:p>
        </w:tc>
        <w:tc>
          <w:tcPr>
            <w:tcW w:w="102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罐</w:t>
            </w:r>
          </w:p>
        </w:tc>
        <w:tc>
          <w:tcPr>
            <w:tcW w:w="1051"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32</w:t>
            </w:r>
          </w:p>
        </w:tc>
        <w:tc>
          <w:tcPr>
            <w:tcW w:w="1572"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自流平底漆配套固化剂</w:t>
            </w:r>
          </w:p>
        </w:tc>
        <w:tc>
          <w:tcPr>
            <w:tcW w:w="408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配套用于10L自流平底漆的配套固化剂</w:t>
            </w:r>
          </w:p>
        </w:tc>
        <w:tc>
          <w:tcPr>
            <w:tcW w:w="102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罐</w:t>
            </w:r>
          </w:p>
        </w:tc>
        <w:tc>
          <w:tcPr>
            <w:tcW w:w="1051"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33</w:t>
            </w:r>
          </w:p>
        </w:tc>
        <w:tc>
          <w:tcPr>
            <w:tcW w:w="1572"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自流平底漆配套稀释剂</w:t>
            </w:r>
          </w:p>
        </w:tc>
        <w:tc>
          <w:tcPr>
            <w:tcW w:w="408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配套用于10L自流平底漆的配套稀释剂</w:t>
            </w:r>
          </w:p>
        </w:tc>
        <w:tc>
          <w:tcPr>
            <w:tcW w:w="102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罐</w:t>
            </w:r>
          </w:p>
        </w:tc>
        <w:tc>
          <w:tcPr>
            <w:tcW w:w="1051"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34</w:t>
            </w:r>
          </w:p>
        </w:tc>
        <w:tc>
          <w:tcPr>
            <w:tcW w:w="1572"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水性漆色母（带浆盖）</w:t>
            </w:r>
          </w:p>
        </w:tc>
        <w:tc>
          <w:tcPr>
            <w:tcW w:w="408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符合《GB24409-2020 车辆涂料中有害物质限量》 ，及GB/T 38597-2020《低挥发性有机化合物含量涂料产品技术要求》；需提供相应检测报告</w:t>
            </w:r>
          </w:p>
        </w:tc>
        <w:tc>
          <w:tcPr>
            <w:tcW w:w="102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批</w:t>
            </w:r>
          </w:p>
        </w:tc>
        <w:tc>
          <w:tcPr>
            <w:tcW w:w="1051"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35</w:t>
            </w:r>
          </w:p>
        </w:tc>
        <w:tc>
          <w:tcPr>
            <w:tcW w:w="1572"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水性漆标准稀释剂</w:t>
            </w:r>
          </w:p>
        </w:tc>
        <w:tc>
          <w:tcPr>
            <w:tcW w:w="408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水性漆标准稀释剂</w:t>
            </w:r>
          </w:p>
        </w:tc>
        <w:tc>
          <w:tcPr>
            <w:tcW w:w="102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罐</w:t>
            </w:r>
          </w:p>
        </w:tc>
        <w:tc>
          <w:tcPr>
            <w:tcW w:w="1051"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36</w:t>
            </w:r>
          </w:p>
        </w:tc>
        <w:tc>
          <w:tcPr>
            <w:tcW w:w="1572"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水性清漆+配套固化剂+配套稀释剂</w:t>
            </w:r>
          </w:p>
        </w:tc>
        <w:tc>
          <w:tcPr>
            <w:tcW w:w="408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水性清漆+配套固化剂+配套稀释剂；符合《GB24409-2020 车辆涂料中有害物质限量》 ，及GB/T 38597-2020《低挥发性有机化合物含量涂料产品技术要求》；需提供相应检测报告</w:t>
            </w:r>
          </w:p>
        </w:tc>
        <w:tc>
          <w:tcPr>
            <w:tcW w:w="102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套</w:t>
            </w:r>
          </w:p>
        </w:tc>
        <w:tc>
          <w:tcPr>
            <w:tcW w:w="1051"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37</w:t>
            </w:r>
          </w:p>
        </w:tc>
        <w:tc>
          <w:tcPr>
            <w:tcW w:w="1572"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超高固清漆+配套固化剂+配套稀释剂</w:t>
            </w:r>
          </w:p>
        </w:tc>
        <w:tc>
          <w:tcPr>
            <w:tcW w:w="408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超高固清漆+配套固化剂+配套稀释剂；符合《GB24409-2020 车辆涂料中有害物质限量》 ，及GB/T 38597-2020《低挥发性有机化合物含量涂料产品技术要求》; ；需提供相应检测报告</w:t>
            </w:r>
          </w:p>
        </w:tc>
        <w:tc>
          <w:tcPr>
            <w:tcW w:w="102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套</w:t>
            </w:r>
          </w:p>
        </w:tc>
        <w:tc>
          <w:tcPr>
            <w:tcW w:w="1051"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38</w:t>
            </w:r>
          </w:p>
        </w:tc>
        <w:tc>
          <w:tcPr>
            <w:tcW w:w="1572"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驳口树脂</w:t>
            </w:r>
          </w:p>
        </w:tc>
        <w:tc>
          <w:tcPr>
            <w:tcW w:w="408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与水性漆色母同品牌，配套修补时使用</w:t>
            </w:r>
          </w:p>
        </w:tc>
        <w:tc>
          <w:tcPr>
            <w:tcW w:w="102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罐</w:t>
            </w:r>
          </w:p>
        </w:tc>
        <w:tc>
          <w:tcPr>
            <w:tcW w:w="1051"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39</w:t>
            </w:r>
          </w:p>
        </w:tc>
        <w:tc>
          <w:tcPr>
            <w:tcW w:w="1572"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水性喷枪清洁剂</w:t>
            </w:r>
          </w:p>
        </w:tc>
        <w:tc>
          <w:tcPr>
            <w:tcW w:w="408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用于清洗水性底色漆喷枪</w:t>
            </w:r>
          </w:p>
        </w:tc>
        <w:tc>
          <w:tcPr>
            <w:tcW w:w="102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桶</w:t>
            </w:r>
          </w:p>
        </w:tc>
        <w:tc>
          <w:tcPr>
            <w:tcW w:w="1051"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40</w:t>
            </w:r>
          </w:p>
        </w:tc>
        <w:tc>
          <w:tcPr>
            <w:tcW w:w="1572"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水性漆助絮凝剂</w:t>
            </w:r>
          </w:p>
        </w:tc>
        <w:tc>
          <w:tcPr>
            <w:tcW w:w="408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用于絮凝沉淀剩余水性漆废弃物</w:t>
            </w:r>
          </w:p>
        </w:tc>
        <w:tc>
          <w:tcPr>
            <w:tcW w:w="102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桶</w:t>
            </w:r>
          </w:p>
        </w:tc>
        <w:tc>
          <w:tcPr>
            <w:tcW w:w="1051"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41</w:t>
            </w:r>
          </w:p>
        </w:tc>
        <w:tc>
          <w:tcPr>
            <w:tcW w:w="1572"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除油膏</w:t>
            </w:r>
          </w:p>
        </w:tc>
        <w:tc>
          <w:tcPr>
            <w:tcW w:w="408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用于清洗沾在皮肤上的油漆</w:t>
            </w:r>
          </w:p>
        </w:tc>
        <w:tc>
          <w:tcPr>
            <w:tcW w:w="102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瓶</w:t>
            </w:r>
          </w:p>
        </w:tc>
        <w:tc>
          <w:tcPr>
            <w:tcW w:w="1051"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42</w:t>
            </w:r>
          </w:p>
        </w:tc>
        <w:tc>
          <w:tcPr>
            <w:tcW w:w="1572"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X-1 硝基稀释剂（香蕉水）</w:t>
            </w:r>
          </w:p>
        </w:tc>
        <w:tc>
          <w:tcPr>
            <w:tcW w:w="408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用于清洗喷枪；10kg/桶</w:t>
            </w:r>
          </w:p>
        </w:tc>
        <w:tc>
          <w:tcPr>
            <w:tcW w:w="102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桶</w:t>
            </w:r>
          </w:p>
        </w:tc>
        <w:tc>
          <w:tcPr>
            <w:tcW w:w="1051"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r>
    </w:tbl>
    <w:p>
      <w:pPr>
        <w:rPr>
          <w:rFonts w:hint="eastAsia"/>
          <w:color w:val="000000" w:themeColor="text1"/>
          <w:highlight w:val="none"/>
          <w:lang w:val="en-US" w:eastAsia="zh-Hans"/>
          <w14:textFill>
            <w14:solidFill>
              <w14:schemeClr w14:val="tx1"/>
            </w14:solidFill>
          </w14:textFill>
        </w:rPr>
      </w:pPr>
    </w:p>
    <w:p>
      <w:pPr>
        <w:spacing w:line="360" w:lineRule="auto"/>
        <w:ind w:firstLine="448" w:firstLineChars="200"/>
        <w:outlineLvl w:val="0"/>
        <w:rPr>
          <w:rFonts w:hint="eastAsia"/>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第六包 虚拟喷涂</w:t>
      </w:r>
      <w:r>
        <w:rPr>
          <w:rFonts w:hint="eastAsia"/>
          <w:color w:val="000000" w:themeColor="text1"/>
          <w:sz w:val="24"/>
          <w:highlight w:val="none"/>
          <w:lang w:val="en-US" w:eastAsia="zh-Hans"/>
          <w14:textFill>
            <w14:solidFill>
              <w14:schemeClr w14:val="tx1"/>
            </w14:solidFill>
          </w14:textFill>
        </w:rPr>
        <w:t>工具</w:t>
      </w:r>
      <w:r>
        <w:rPr>
          <w:rFonts w:hint="eastAsia"/>
          <w:color w:val="000000" w:themeColor="text1"/>
          <w:sz w:val="24"/>
          <w:highlight w:val="none"/>
          <w:lang w:val="en-US" w:eastAsia="zh-CN"/>
          <w14:textFill>
            <w14:solidFill>
              <w14:schemeClr w14:val="tx1"/>
            </w14:solidFill>
          </w14:textFill>
        </w:rPr>
        <w:t>设备</w:t>
      </w:r>
      <w:r>
        <w:rPr>
          <w:rFonts w:hint="eastAsia"/>
          <w:color w:val="000000" w:themeColor="text1"/>
          <w:sz w:val="24"/>
          <w:highlight w:val="none"/>
          <w:lang w:eastAsia="zh-Hans"/>
          <w14:textFill>
            <w14:solidFill>
              <w14:schemeClr w14:val="tx1"/>
            </w14:solidFill>
          </w14:textFill>
        </w:rPr>
        <w:t>需求清单及</w:t>
      </w:r>
      <w:r>
        <w:rPr>
          <w:rFonts w:hint="eastAsia"/>
          <w:color w:val="000000" w:themeColor="text1"/>
          <w:sz w:val="24"/>
          <w:highlight w:val="none"/>
          <w14:textFill>
            <w14:solidFill>
              <w14:schemeClr w14:val="tx1"/>
            </w14:solidFill>
          </w14:textFill>
        </w:rPr>
        <w:t>技术参数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487"/>
        <w:gridCol w:w="4179"/>
        <w:gridCol w:w="1012"/>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spacing w:line="360" w:lineRule="auto"/>
              <w:jc w:val="center"/>
              <w:outlineLvl w:val="0"/>
              <w:rPr>
                <w:color w:val="000000" w:themeColor="text1"/>
                <w:sz w:val="21"/>
                <w:szCs w:val="21"/>
                <w:highlight w:val="none"/>
                <w:lang w:eastAsia="zh-Hans"/>
                <w14:textFill>
                  <w14:solidFill>
                    <w14:schemeClr w14:val="tx1"/>
                  </w14:solidFill>
                </w14:textFill>
              </w:rPr>
            </w:pPr>
            <w:r>
              <w:rPr>
                <w:rFonts w:hint="eastAsia"/>
                <w:color w:val="000000" w:themeColor="text1"/>
                <w:sz w:val="21"/>
                <w:szCs w:val="21"/>
                <w:highlight w:val="none"/>
                <w:lang w:eastAsia="zh-Hans"/>
                <w14:textFill>
                  <w14:solidFill>
                    <w14:schemeClr w14:val="tx1"/>
                  </w14:solidFill>
                </w14:textFill>
              </w:rPr>
              <w:t>序号</w:t>
            </w:r>
          </w:p>
        </w:tc>
        <w:tc>
          <w:tcPr>
            <w:tcW w:w="1487" w:type="dxa"/>
            <w:vAlign w:val="center"/>
          </w:tcPr>
          <w:p>
            <w:pPr>
              <w:spacing w:line="360" w:lineRule="auto"/>
              <w:jc w:val="center"/>
              <w:outlineLvl w:val="0"/>
              <w:rPr>
                <w:color w:val="000000" w:themeColor="text1"/>
                <w:sz w:val="21"/>
                <w:szCs w:val="21"/>
                <w:highlight w:val="none"/>
                <w:lang w:eastAsia="zh-Hans"/>
                <w14:textFill>
                  <w14:solidFill>
                    <w14:schemeClr w14:val="tx1"/>
                  </w14:solidFill>
                </w14:textFill>
              </w:rPr>
            </w:pPr>
            <w:r>
              <w:rPr>
                <w:rFonts w:hint="eastAsia"/>
                <w:color w:val="000000" w:themeColor="text1"/>
                <w:sz w:val="21"/>
                <w:szCs w:val="21"/>
                <w:highlight w:val="none"/>
                <w:lang w:eastAsia="zh-Hans"/>
                <w14:textFill>
                  <w14:solidFill>
                    <w14:schemeClr w14:val="tx1"/>
                  </w14:solidFill>
                </w14:textFill>
              </w:rPr>
              <w:t>标的名称</w:t>
            </w:r>
          </w:p>
        </w:tc>
        <w:tc>
          <w:tcPr>
            <w:tcW w:w="4179" w:type="dxa"/>
            <w:vAlign w:val="center"/>
          </w:tcPr>
          <w:p>
            <w:pPr>
              <w:spacing w:line="360" w:lineRule="auto"/>
              <w:jc w:val="center"/>
              <w:outlineLvl w:val="0"/>
              <w:rPr>
                <w:color w:val="000000" w:themeColor="text1"/>
                <w:sz w:val="21"/>
                <w:szCs w:val="21"/>
                <w:highlight w:val="none"/>
                <w:lang w:eastAsia="zh-Hans"/>
                <w14:textFill>
                  <w14:solidFill>
                    <w14:schemeClr w14:val="tx1"/>
                  </w14:solidFill>
                </w14:textFill>
              </w:rPr>
            </w:pPr>
            <w:r>
              <w:rPr>
                <w:rFonts w:hint="eastAsia"/>
                <w:color w:val="000000" w:themeColor="text1"/>
                <w:sz w:val="21"/>
                <w:szCs w:val="21"/>
                <w:highlight w:val="none"/>
                <w:lang w:eastAsia="zh-Hans"/>
                <w14:textFill>
                  <w14:solidFill>
                    <w14:schemeClr w14:val="tx1"/>
                  </w14:solidFill>
                </w14:textFill>
              </w:rPr>
              <w:t>技术参数</w:t>
            </w:r>
          </w:p>
        </w:tc>
        <w:tc>
          <w:tcPr>
            <w:tcW w:w="1012" w:type="dxa"/>
            <w:vAlign w:val="center"/>
          </w:tcPr>
          <w:p>
            <w:pPr>
              <w:spacing w:line="360" w:lineRule="auto"/>
              <w:jc w:val="center"/>
              <w:outlineLvl w:val="0"/>
              <w:rPr>
                <w:color w:val="000000" w:themeColor="text1"/>
                <w:sz w:val="21"/>
                <w:szCs w:val="21"/>
                <w:highlight w:val="none"/>
                <w:lang w:eastAsia="zh-Hans"/>
                <w14:textFill>
                  <w14:solidFill>
                    <w14:schemeClr w14:val="tx1"/>
                  </w14:solidFill>
                </w14:textFill>
              </w:rPr>
            </w:pPr>
            <w:r>
              <w:rPr>
                <w:rFonts w:hint="eastAsia"/>
                <w:color w:val="000000" w:themeColor="text1"/>
                <w:sz w:val="21"/>
                <w:szCs w:val="21"/>
                <w:highlight w:val="none"/>
                <w:lang w:eastAsia="zh-Hans"/>
                <w14:textFill>
                  <w14:solidFill>
                    <w14:schemeClr w14:val="tx1"/>
                  </w14:solidFill>
                </w14:textFill>
              </w:rPr>
              <w:t>单位</w:t>
            </w:r>
          </w:p>
        </w:tc>
        <w:tc>
          <w:tcPr>
            <w:tcW w:w="1040" w:type="dxa"/>
            <w:vAlign w:val="center"/>
          </w:tcPr>
          <w:p>
            <w:pPr>
              <w:spacing w:line="360" w:lineRule="auto"/>
              <w:jc w:val="center"/>
              <w:outlineLvl w:val="0"/>
              <w:rPr>
                <w:color w:val="000000" w:themeColor="text1"/>
                <w:sz w:val="21"/>
                <w:szCs w:val="21"/>
                <w:highlight w:val="none"/>
                <w:lang w:eastAsia="zh-Hans"/>
                <w14:textFill>
                  <w14:solidFill>
                    <w14:schemeClr w14:val="tx1"/>
                  </w14:solidFill>
                </w14:textFill>
              </w:rPr>
            </w:pPr>
            <w:r>
              <w:rPr>
                <w:rFonts w:hint="eastAsia"/>
                <w:color w:val="000000" w:themeColor="text1"/>
                <w:sz w:val="21"/>
                <w:szCs w:val="21"/>
                <w:highlight w:val="none"/>
                <w:lang w:eastAsia="zh-Hans"/>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 w:type="dxa"/>
            <w:vAlign w:val="center"/>
          </w:tcPr>
          <w:p>
            <w:pPr>
              <w:spacing w:line="360" w:lineRule="auto"/>
              <w:jc w:val="center"/>
              <w:outlineLvl w:val="0"/>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w:t>
            </w:r>
          </w:p>
        </w:tc>
        <w:tc>
          <w:tcPr>
            <w:tcW w:w="1487" w:type="dxa"/>
            <w:vAlign w:val="center"/>
          </w:tcPr>
          <w:p>
            <w:pPr>
              <w:jc w:val="center"/>
              <w:outlineLvl w:val="0"/>
              <w:rPr>
                <w:color w:val="000000" w:themeColor="text1"/>
                <w:sz w:val="21"/>
                <w:szCs w:val="21"/>
                <w:highlight w:val="none"/>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虚拟喷涂设备</w:t>
            </w:r>
          </w:p>
        </w:tc>
        <w:tc>
          <w:tcPr>
            <w:tcW w:w="4179" w:type="dxa"/>
            <w:vAlign w:val="center"/>
          </w:tcPr>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1.智能虚拟喷涂教学实训系统技术特性</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1.1.无需定位调试，启动设备开机运行时就可自动定位连接。</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1.2.不受喷涂姿势的影响，喷涂过程中系统自动精准定位喷枪距离、喷枪角度，走枪速度，并以数字形式呈现。</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1.3.通过喷枪可真实调节空气压力、出漆量、扇面和风帽角度的参数，当旋转喷枪调节旋钮时，画面中喷枪旋钮也可同步旋转，并可显示参数数字变化。</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1.4.可多台设备同时使用，无需单独设置防干扰隔断。</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1.5.可在同一个喷涂板件上完成裙边、折边、曲面、平面等部位的喷涂练习。</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1.6.系统可对真实喷涂环境中学习者的喷涂工艺流程自动记录判定。</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1.7.提供水性油漆选择模式，并能够提供多种油漆颜色，至少不低于10种，且每种颜色可调节颜色覆盖强度。</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1.8.能够满足汽车门板的完整喷涂、单独色漆喷涂、单独清漆喷涂的训练和考核。</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1.9.可选择二分之一、三分之二、四分之三等喷涂重叠率。</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2.0.通过喷枪真实调节喷涂参数，每个参数的调节以数字显示，均能产生真实油漆喷涂粒子效果，可在试喷纸上反复进行试喷。</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2.1.每道色漆喷涂前均可调节喷枪参数、喷涂完成后可直接查看当前操作步骤中的色漆膜覆盖均匀程度、喷涂缺陷。</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2.2.每道清漆喷涂前均可调节喷枪参数，喷涂完成后可直接查看当前操作步骤中的清漆膜覆盖均匀程度、喷涂缺陷。</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2.3.能监控真实喷涂环境操作者不同的喷枪距离、喷枪角度、走枪速度，实时数显显示，提供智能引导纠错功能。</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2.4.还原实际的板件喷涂效果，可以看出清漆喷涂前后的变化和效果差异。</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2.5.系统具备考核设定功能，选手按照实际的喷涂操作流程进行喷枪参数的调节，完成以下喷涂实训考核任务：</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(1)第一道色漆喷涂</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(2)第一道色漆喷涂后闪干</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(3)第二道色漆喷涂</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(4)第二道色漆喷涂后闪干</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(5)第三道色漆喷涂</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(6)第三道色漆喷涂闪干</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(7)第一道清漆喷涂</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(8)第一道清漆喷涂后闪干</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(9)第二道清漆喷涂</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(10)第二道清漆喷涂后闪干</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2.6.考核分析功能</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（1）提供完整喷涂、色漆喷涂、清漆喷涂的操作记录保存与回放功能。</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（2）动作回放可以暂停、时间轴前进或后退、放大或缩小，视角转动，清晰观察喷漆过程的具体技术动作。</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3）可任意打开其中一项练习步骤，查看实训练习的步骤用时、步骤得分、总分；漆膜覆盖率，漆膜过厚过薄和正确等情况，并以数字百分比的形式呈现。同时喷枪距离，走枪速度，喷枪横向角度，纵向角度等参数以折线图的形式实时体现在屏幕画面上，方便在查看喷涂过程时实时地观察到自己地不足之处。</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4）可任意打开其中一项考核步骤，查看实训考核的步骤用时、步骤得分、总分；喷枪参数设置、漆膜覆盖率、漆膜过厚和过薄百分占比、喷涂缺陷数量的各项评分，且是以数值的形式呈现。同时喷枪距离，走枪速度，喷枪横向角度，纵向角度等参数以折线图的形式实时体现在屏幕画面上。</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5）系统可根据选手的喷涂实训自动生成第一道色漆喷涂、第二道色漆喷涂、第三道色漆喷涂、第一道清漆喷涂、第二道清漆实训文档分析报告，和基于喷涂过程和喷涂效果的评分表，自动上传管理平台，可保存并支持打印。</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2.智能虚拟喷涂教学实训系统设备组成</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2.1.集成式智能仿真喷涂主机柜1台</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2.2.智能虚拟喷涂教学系统软件1套</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2.3.喷涂板件工作台1个</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2.4.仿真喷枪1把</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2.5.喷壶1个</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2.6.喷涂面罩总成1个</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2.7.喷涂板件1套（门板、翼子板）</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1喷涂主机控制系统总成</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(1)</w:t>
            </w:r>
            <w:r>
              <w:rPr>
                <w:rFonts w:hint="default"/>
                <w:color w:val="000000" w:themeColor="text1"/>
                <w:sz w:val="21"/>
                <w:szCs w:val="21"/>
                <w:highlight w:val="none"/>
                <w:vertAlign w:val="baseline"/>
                <w:lang w:val="en-US" w:eastAsia="zh-CN"/>
                <w14:textFill>
                  <w14:solidFill>
                    <w14:schemeClr w14:val="tx1"/>
                  </w14:solidFill>
                </w14:textFill>
              </w:rPr>
              <w:tab/>
            </w:r>
            <w:r>
              <w:rPr>
                <w:rFonts w:hint="default"/>
                <w:color w:val="000000" w:themeColor="text1"/>
                <w:sz w:val="21"/>
                <w:szCs w:val="21"/>
                <w:highlight w:val="none"/>
                <w:vertAlign w:val="baseline"/>
                <w:lang w:val="en-US" w:eastAsia="zh-CN"/>
                <w14:textFill>
                  <w14:solidFill>
                    <w14:schemeClr w14:val="tx1"/>
                  </w14:solidFill>
                </w14:textFill>
              </w:rPr>
              <w:t>尺寸：长×宽×高≥630mm×670mm×1230㎜</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(2)机箱：≥4U工控机箱</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(3)电源：AC220V±10%、50Hz；功率≥850W</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(4)CPU：≥英特尔（Intel） i7 8700</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(5)显卡：≥RTX2060</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(6)固态硬盘：≥128G</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(7)机械硬盘：≥1TB</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(8)内存：≥16G (8GX2)</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(9)操作系统：≥正版WIN10专业版</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(10)键鼠套装：有线键盘鼠标套装</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(11)喷壶规格：高×直径≥180mm×110mm，塑料材质</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(12)油水分离器：尺寸规格：长×宽×高≥110mm×65mm×170mm。采用材质为塑料和铝合金，与直径为8mm的高压气管共同作用，输送高压气体进入喷涂主机控制系统。</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2头戴式喷涂面罩总成</w:t>
            </w:r>
          </w:p>
          <w:p>
            <w:pPr>
              <w:jc w:val="center"/>
              <w:rPr>
                <w:rFonts w:hint="default"/>
                <w:color w:val="000000" w:themeColor="text1"/>
                <w:sz w:val="21"/>
                <w:szCs w:val="21"/>
                <w:highlight w:val="none"/>
                <w:vertAlign w:val="baseli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default"/>
                <w:color w:val="000000" w:themeColor="text1"/>
                <w:highlight w:val="none"/>
                <w:lang w:val="en-US" w:eastAsia="zh-CN"/>
                <w14:textFill>
                  <w14:solidFill>
                    <w14:schemeClr w14:val="tx1"/>
                  </w14:solidFill>
                </w14:textFill>
              </w:rPr>
              <w:t>规格：长×宽×≥330mm×210mm×190mm，</w:t>
            </w:r>
            <w:r>
              <w:rPr>
                <w:rFonts w:hint="default"/>
                <w:color w:val="000000" w:themeColor="text1"/>
                <w:sz w:val="21"/>
                <w:szCs w:val="21"/>
                <w:highlight w:val="none"/>
                <w:vertAlign w:val="baseline"/>
                <w:lang w:val="en-US" w:eastAsia="zh-CN"/>
                <w14:textFill>
                  <w14:solidFill>
                    <w14:schemeClr w14:val="tx1"/>
                  </w14:solidFill>
                </w14:textFill>
              </w:rPr>
              <w:t>（2）材质：采用的PP T20塑料材质且不释放有损健康的有毒、有刺激性气味等</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3仿真喷枪总成</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（1）规格：长×宽×高≥200mm×35mm×190mm，喷枪口径为1.2mm-1.3mm</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（2）材质：采用塑料通过压塑工艺制成。但采用的材质不能释放有损健康的有毒、有刺激性气味等</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3）组成：仿真喷枪由枪体及相关传感器组成，枪体上主要由压力调节旋钮、扇面调节旋钮、出漆量（涂料）调节旋钮、扳机、风帽等组成。通过调整压力调节旋钮、扇面调节旋钮、出漆量（涂料）调节旋钮、风帽等，仿真喷枪中的传感器能分别控制完成气压、扇面、出漆量喷幅形状的调整，喷枪表面应光滑平整,相关传感器和线路内置于喷枪体内，喷枪与大赛喷枪外形一致。</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4</w:t>
            </w:r>
            <w:r>
              <w:rPr>
                <w:rFonts w:hint="eastAsia"/>
                <w:color w:val="000000" w:themeColor="text1"/>
                <w:sz w:val="21"/>
                <w:szCs w:val="21"/>
                <w:highlight w:val="none"/>
                <w:vertAlign w:val="baseline"/>
                <w:lang w:val="en-US" w:eastAsia="zh-CN"/>
                <w14:textFill>
                  <w14:solidFill>
                    <w14:schemeClr w14:val="tx1"/>
                  </w14:solidFill>
                </w14:textFill>
              </w:rPr>
              <w:t>.</w:t>
            </w:r>
            <w:r>
              <w:rPr>
                <w:rFonts w:hint="default"/>
                <w:color w:val="000000" w:themeColor="text1"/>
                <w:sz w:val="21"/>
                <w:szCs w:val="21"/>
                <w:highlight w:val="none"/>
                <w:vertAlign w:val="baseline"/>
                <w:lang w:val="en-US" w:eastAsia="zh-CN"/>
                <w14:textFill>
                  <w14:solidFill>
                    <w14:schemeClr w14:val="tx1"/>
                  </w14:solidFill>
                </w14:textFill>
              </w:rPr>
              <w:t>显示终端系统</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（1）显示器：液晶、HDMI、VGA接口</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（2）尺寸：≥21.5英寸</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（3）分辨率：≥1920*1080</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（4）支架规格：长×宽×高≥110mm×110mm×320mm</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5</w:t>
            </w:r>
            <w:r>
              <w:rPr>
                <w:rFonts w:hint="eastAsia"/>
                <w:color w:val="000000" w:themeColor="text1"/>
                <w:sz w:val="21"/>
                <w:szCs w:val="21"/>
                <w:highlight w:val="none"/>
                <w:vertAlign w:val="baseline"/>
                <w:lang w:val="en-US" w:eastAsia="zh-CN"/>
                <w14:textFill>
                  <w14:solidFill>
                    <w14:schemeClr w14:val="tx1"/>
                  </w14:solidFill>
                </w14:textFill>
              </w:rPr>
              <w:t>.</w:t>
            </w:r>
            <w:r>
              <w:rPr>
                <w:rFonts w:hint="default"/>
                <w:color w:val="000000" w:themeColor="text1"/>
                <w:sz w:val="21"/>
                <w:szCs w:val="21"/>
                <w:highlight w:val="none"/>
                <w:vertAlign w:val="baseline"/>
                <w:lang w:val="en-US" w:eastAsia="zh-CN"/>
                <w14:textFill>
                  <w14:solidFill>
                    <w14:schemeClr w14:val="tx1"/>
                  </w14:solidFill>
                </w14:textFill>
              </w:rPr>
              <w:t>喷涂工作台</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(1)规格：长×宽×高≥600mm×400mm×1040mm</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(2)喷涂工作台固定与移动：底部安装活动移动车轮，可移动，锁止</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(3)材质：铁质金属、无害塑料、打磨、精细处理、烤漆、表面光滑、平整</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6</w:t>
            </w:r>
            <w:r>
              <w:rPr>
                <w:rFonts w:hint="eastAsia"/>
                <w:color w:val="000000" w:themeColor="text1"/>
                <w:sz w:val="21"/>
                <w:szCs w:val="21"/>
                <w:highlight w:val="none"/>
                <w:vertAlign w:val="baseline"/>
                <w:lang w:val="en-US" w:eastAsia="zh-CN"/>
                <w14:textFill>
                  <w14:solidFill>
                    <w14:schemeClr w14:val="tx1"/>
                  </w14:solidFill>
                </w14:textFill>
              </w:rPr>
              <w:t>.</w:t>
            </w:r>
            <w:r>
              <w:rPr>
                <w:rFonts w:hint="default"/>
                <w:color w:val="000000" w:themeColor="text1"/>
                <w:sz w:val="21"/>
                <w:szCs w:val="21"/>
                <w:highlight w:val="none"/>
                <w:vertAlign w:val="baseline"/>
                <w:lang w:val="en-US" w:eastAsia="zh-CN"/>
                <w14:textFill>
                  <w14:solidFill>
                    <w14:schemeClr w14:val="tx1"/>
                  </w14:solidFill>
                </w14:textFill>
              </w:rPr>
              <w:t>悬臂总成</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(1)规格：长×宽×高≥300mm×160mm×130mm</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(2)材质：无害塑料、打磨、精细处理、烤漆、表面光滑、平整</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(3)功能：该悬臂的结构形式能够牢固固定车门板</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eastAsia"/>
                <w:color w:val="000000" w:themeColor="text1"/>
                <w:sz w:val="21"/>
                <w:szCs w:val="21"/>
                <w:highlight w:val="none"/>
                <w:vertAlign w:val="baseline"/>
                <w:lang w:val="en-US" w:eastAsia="zh-CN"/>
                <w14:textFill>
                  <w14:solidFill>
                    <w14:schemeClr w14:val="tx1"/>
                  </w14:solidFill>
                </w14:textFill>
              </w:rPr>
              <w:t>7.</w:t>
            </w:r>
            <w:r>
              <w:rPr>
                <w:rFonts w:hint="default"/>
                <w:color w:val="000000" w:themeColor="text1"/>
                <w:sz w:val="21"/>
                <w:szCs w:val="21"/>
                <w:highlight w:val="none"/>
                <w:vertAlign w:val="baseline"/>
                <w:lang w:val="en-US" w:eastAsia="zh-CN"/>
                <w14:textFill>
                  <w14:solidFill>
                    <w14:schemeClr w14:val="tx1"/>
                  </w14:solidFill>
                </w14:textFill>
              </w:rPr>
              <w:t>仿真喷涂板件(车门板)</w:t>
            </w:r>
          </w:p>
          <w:p>
            <w:pPr>
              <w:pStyle w:val="26"/>
              <w:jc w:val="center"/>
              <w:rPr>
                <w:rFonts w:hint="default"/>
                <w:color w:val="000000" w:themeColor="text1"/>
                <w:sz w:val="21"/>
                <w:szCs w:val="21"/>
                <w:highlight w:val="none"/>
                <w:vertAlign w:val="baseline"/>
                <w:lang w:val="en-US" w:eastAsia="zh-CN"/>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(1)尺寸：长×宽×高≥1110mm×800mm×130mm，外形与喷漆项目中所用的车门（左前）板外形一致。</w:t>
            </w:r>
          </w:p>
          <w:p>
            <w:pPr>
              <w:pStyle w:val="26"/>
              <w:jc w:val="center"/>
              <w:rPr>
                <w:color w:val="000000" w:themeColor="text1"/>
                <w:sz w:val="21"/>
                <w:szCs w:val="21"/>
                <w:highlight w:val="none"/>
                <w14:textFill>
                  <w14:solidFill>
                    <w14:schemeClr w14:val="tx1"/>
                  </w14:solidFill>
                </w14:textFill>
              </w:rPr>
            </w:pPr>
            <w:r>
              <w:rPr>
                <w:rFonts w:hint="default"/>
                <w:color w:val="000000" w:themeColor="text1"/>
                <w:sz w:val="21"/>
                <w:szCs w:val="21"/>
                <w:highlight w:val="none"/>
                <w:vertAlign w:val="baseline"/>
                <w:lang w:val="en-US" w:eastAsia="zh-CN"/>
                <w14:textFill>
                  <w14:solidFill>
                    <w14:schemeClr w14:val="tx1"/>
                  </w14:solidFill>
                </w14:textFill>
              </w:rPr>
              <w:t>(2)材质：无害塑料，但所用材质不能释放有损健康的有毒、有刺激性气味、表面光滑、平整</w:t>
            </w:r>
          </w:p>
        </w:tc>
        <w:tc>
          <w:tcPr>
            <w:tcW w:w="1012" w:type="dxa"/>
            <w:vAlign w:val="center"/>
          </w:tcPr>
          <w:p>
            <w:pPr>
              <w:spacing w:line="360" w:lineRule="auto"/>
              <w:jc w:val="center"/>
              <w:outlineLvl w:val="0"/>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台</w:t>
            </w:r>
          </w:p>
        </w:tc>
        <w:tc>
          <w:tcPr>
            <w:tcW w:w="1040" w:type="dxa"/>
            <w:vAlign w:val="center"/>
          </w:tcPr>
          <w:p>
            <w:pPr>
              <w:spacing w:line="360" w:lineRule="auto"/>
              <w:jc w:val="center"/>
              <w:outlineLvl w:val="0"/>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w:t>
            </w:r>
          </w:p>
        </w:tc>
      </w:tr>
    </w:tbl>
    <w:p>
      <w:pPr>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br w:type="page"/>
      </w:r>
      <w:r>
        <w:rPr>
          <w:rFonts w:hint="eastAsia" w:ascii="Times New Roman" w:hAnsi="Times New Roman" w:eastAsia="宋体" w:cs="Times New Roman"/>
          <w:b/>
          <w:bCs/>
          <w:color w:val="000000" w:themeColor="text1"/>
          <w:kern w:val="28"/>
          <w:sz w:val="32"/>
          <w:szCs w:val="32"/>
          <w:highlight w:val="none"/>
          <w:lang w:val="zh-CN" w:eastAsia="zh-CN" w:bidi="ar-SA"/>
          <w14:textFill>
            <w14:solidFill>
              <w14:schemeClr w14:val="tx1"/>
            </w14:solidFill>
          </w14:textFill>
        </w:rPr>
        <w:t>第三部分  投标须知</w:t>
      </w:r>
    </w:p>
    <w:p>
      <w:pPr>
        <w:pStyle w:val="41"/>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A  说明</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 概述</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 本招标文件仅适用于投标邀请函中所叙述项目</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的设备设施支持单位应征遴选</w:t>
      </w:r>
      <w:r>
        <w:rPr>
          <w:rFonts w:hint="eastAsia" w:ascii="Times New Roman" w:hAnsi="Times New Roman" w:eastAsia="宋体" w:cs="Times New Roman"/>
          <w:color w:val="000000" w:themeColor="text1"/>
          <w:highlight w:val="none"/>
          <w14:textFill>
            <w14:solidFill>
              <w14:schemeClr w14:val="tx1"/>
            </w14:solidFill>
          </w14:textFill>
        </w:rPr>
        <w:t>。</w:t>
      </w:r>
    </w:p>
    <w:p>
      <w:pPr>
        <w:pStyle w:val="41"/>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1.2 参与招标投标活动的所有各方，对在参与招标投标过程中获悉的国家、商业和技术秘密以及其它依法应当保密的内容，均负有保密义务，违者应对由此造成的后果承担全部法律责任。</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定义</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 “代理机构”系指组织本次招标活动的机构，即“天津市政府采购中心”。</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2.2 “投标人”系指响应招标、参加投标竞争的法人、其他组织或者自然人。</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 “货物”系指投标人按招标文件规定，须向</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中华人民共和国第二届职业技能大赛执委会或其委托的第三方单位</w:t>
      </w:r>
      <w:r>
        <w:rPr>
          <w:rFonts w:hint="eastAsia" w:ascii="Times New Roman" w:hAnsi="Times New Roman" w:eastAsia="宋体" w:cs="Times New Roman"/>
          <w:color w:val="000000" w:themeColor="text1"/>
          <w:highlight w:val="none"/>
          <w14:textFill>
            <w14:solidFill>
              <w14:schemeClr w14:val="tx1"/>
            </w14:solidFill>
          </w14:textFill>
        </w:rPr>
        <w:t>提供的各种形态和种类的物品（包括原材料、燃料、设备、产品等）、备品备件、工具、手册及其它有关技术资料和材料。</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2.4 “服务”系指招标文件规定投标人须承担的运输、安装、调试、技术协助、校准、培训、维修以及其它类似的义务。</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 解释权</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3.1 本次招投标的最终解释权归为</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天津第二届国赛运营管理资源开发有限责任公司</w:t>
      </w:r>
      <w:r>
        <w:rPr>
          <w:rFonts w:hint="eastAsia" w:ascii="Times New Roman" w:hAnsi="Times New Roman" w:eastAsia="宋体" w:cs="Times New Roman"/>
          <w:color w:val="000000" w:themeColor="text1"/>
          <w:highlight w:val="none"/>
          <w14:textFill>
            <w14:solidFill>
              <w14:schemeClr w14:val="tx1"/>
            </w14:solidFill>
          </w14:textFill>
        </w:rPr>
        <w:t>、代理机构。</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 合格的投标人</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4.1 符合《投标邀请函》中关于供应商资格要求（实质性要求）的规定。</w:t>
      </w:r>
    </w:p>
    <w:p>
      <w:pPr>
        <w:pStyle w:val="4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4.3 关于联合体投标</w:t>
      </w:r>
    </w:p>
    <w:p>
      <w:pPr>
        <w:pStyle w:val="4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若《投标邀请函》接受联合体投标的：</w:t>
      </w:r>
    </w:p>
    <w:p>
      <w:pPr>
        <w:pStyle w:val="4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（1）两个以上的自然人、法人或者其他组织可以组成一个联合体，以一个供应商的身份共同参加</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投标</w:t>
      </w:r>
      <w:r>
        <w:rPr>
          <w:rFonts w:hint="eastAsia" w:ascii="Times New Roman" w:hAnsi="Times New Roman" w:eastAsia="宋体" w:cs="Times New Roman"/>
          <w:color w:val="000000" w:themeColor="text1"/>
          <w:highlight w:val="none"/>
          <w14:textFill>
            <w14:solidFill>
              <w14:schemeClr w14:val="tx1"/>
            </w14:solidFill>
          </w14:textFill>
        </w:rPr>
        <w:t>。</w:t>
      </w:r>
    </w:p>
    <w:p>
      <w:pPr>
        <w:pStyle w:val="4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（2）联合体各方均应</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是合格投标人</w:t>
      </w:r>
      <w:r>
        <w:rPr>
          <w:rFonts w:hint="eastAsia" w:ascii="Times New Roman" w:hAnsi="Times New Roman" w:eastAsia="宋体" w:cs="Times New Roman"/>
          <w:color w:val="000000" w:themeColor="text1"/>
          <w:highlight w:val="none"/>
          <w14:textFill>
            <w14:solidFill>
              <w14:schemeClr w14:val="tx1"/>
            </w14:solidFill>
          </w14:textFill>
        </w:rPr>
        <w:t>。</w:t>
      </w:r>
    </w:p>
    <w:p>
      <w:pPr>
        <w:pStyle w:val="4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（3）联合体各方之间应当签订共同投标协议并在投标文件内提交，明确约定联合体主体及联合体各方承担的工作和相应的责任。</w:t>
      </w:r>
    </w:p>
    <w:p>
      <w:pPr>
        <w:pStyle w:val="4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（4）下载招标文件</w:t>
      </w:r>
      <w:r>
        <w:rPr>
          <w:rFonts w:ascii="Times New Roman" w:hAnsi="Times New Roman" w:eastAsia="宋体" w:cs="Times New Roman"/>
          <w:color w:val="000000" w:themeColor="text1"/>
          <w:highlight w:val="none"/>
          <w14:textFill>
            <w14:solidFill>
              <w14:schemeClr w14:val="tx1"/>
            </w14:solidFill>
          </w14:textFill>
        </w:rPr>
        <w:t>时，应以联合体协议中确定的主体方名义</w:t>
      </w:r>
      <w:r>
        <w:rPr>
          <w:rFonts w:hint="eastAsia" w:ascii="Times New Roman" w:hAnsi="Times New Roman" w:eastAsia="宋体" w:cs="Times New Roman"/>
          <w:color w:val="000000" w:themeColor="text1"/>
          <w:highlight w:val="none"/>
          <w14:textFill>
            <w14:solidFill>
              <w14:schemeClr w14:val="tx1"/>
            </w14:solidFill>
          </w14:textFill>
        </w:rPr>
        <w:t>下载</w:t>
      </w:r>
      <w:r>
        <w:rPr>
          <w:rFonts w:ascii="Times New Roman" w:hAnsi="Times New Roman" w:eastAsia="宋体" w:cs="Times New Roman"/>
          <w:color w:val="000000" w:themeColor="text1"/>
          <w:highlight w:val="none"/>
          <w14:textFill>
            <w14:solidFill>
              <w14:schemeClr w14:val="tx1"/>
            </w14:solidFill>
          </w14:textFill>
        </w:rPr>
        <w:t>。</w:t>
      </w:r>
    </w:p>
    <w:p>
      <w:pPr>
        <w:pStyle w:val="4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（5）联合体投标的，应以主体方名义提交投标保证金（如有），对联合体各方均具有约束力。</w:t>
      </w:r>
    </w:p>
    <w:p>
      <w:pPr>
        <w:pStyle w:val="4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pPr>
        <w:pStyle w:val="4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7</w:t>
      </w:r>
      <w:r>
        <w:rPr>
          <w:rFonts w:hint="eastAsia" w:ascii="Times New Roman" w:hAnsi="Times New Roman" w:eastAsia="宋体" w:cs="Times New Roman"/>
          <w:color w:val="000000" w:themeColor="text1"/>
          <w:highlight w:val="none"/>
          <w14:textFill>
            <w14:solidFill>
              <w14:schemeClr w14:val="tx1"/>
            </w14:solidFill>
          </w14:textFill>
        </w:rPr>
        <w:t>）联合体各方应当</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分别</w:t>
      </w:r>
      <w:r>
        <w:rPr>
          <w:rFonts w:hint="eastAsia" w:ascii="Times New Roman" w:hAnsi="Times New Roman" w:eastAsia="宋体" w:cs="Times New Roman"/>
          <w:color w:val="000000" w:themeColor="text1"/>
          <w:highlight w:val="none"/>
          <w14:textFill>
            <w14:solidFill>
              <w14:schemeClr w14:val="tx1"/>
            </w14:solidFill>
          </w14:textFill>
        </w:rPr>
        <w:t>与</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天津第二届国赛运营管理资源开发有限责任公司</w:t>
      </w:r>
      <w:r>
        <w:rPr>
          <w:rFonts w:hint="eastAsia" w:ascii="Times New Roman" w:hAnsi="Times New Roman" w:eastAsia="宋体" w:cs="Times New Roman"/>
          <w:color w:val="000000" w:themeColor="text1"/>
          <w:highlight w:val="none"/>
          <w14:textFill>
            <w14:solidFill>
              <w14:schemeClr w14:val="tx1"/>
            </w14:solidFill>
          </w14:textFill>
        </w:rPr>
        <w:t>签订</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合作协议</w:t>
      </w:r>
      <w:r>
        <w:rPr>
          <w:rFonts w:hint="eastAsia" w:ascii="Times New Roman" w:hAnsi="Times New Roman" w:eastAsia="宋体" w:cs="Times New Roman"/>
          <w:color w:val="000000" w:themeColor="text1"/>
          <w:highlight w:val="none"/>
          <w14:textFill>
            <w14:solidFill>
              <w14:schemeClr w14:val="tx1"/>
            </w14:solidFill>
          </w14:textFill>
        </w:rPr>
        <w:t>。</w:t>
      </w:r>
    </w:p>
    <w:p>
      <w:pPr>
        <w:pStyle w:val="4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4.4 关于分公司投标</w:t>
      </w:r>
    </w:p>
    <w:p>
      <w:pPr>
        <w:pStyle w:val="4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分公司作为投标人参与本项目</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遴选</w:t>
      </w:r>
      <w:r>
        <w:rPr>
          <w:rFonts w:hint="eastAsia" w:ascii="Times New Roman" w:hAnsi="Times New Roman" w:eastAsia="宋体" w:cs="Times New Roman"/>
          <w:color w:val="000000" w:themeColor="text1"/>
          <w:highlight w:val="none"/>
          <w14:textFill>
            <w14:solidFill>
              <w14:schemeClr w14:val="tx1"/>
            </w14:solidFill>
          </w14:textFill>
        </w:rPr>
        <w:t>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 合格的货物和相关服务</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5.2 投标人提供的货物质量应当完全符合现行的国家标准、行业标准或地方标准</w:t>
      </w:r>
      <w:r>
        <w:rPr>
          <w:rFonts w:hint="eastAsia" w:ascii="Times New Roman" w:hAnsi="Times New Roman" w:eastAsia="宋体" w:cs="Times New Roman"/>
          <w:color w:val="000000" w:themeColor="text1"/>
          <w:highlight w:val="none"/>
          <w:lang w:eastAsia="zh-Hans"/>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货物和相关服务应当符合招标文件的要求</w:t>
      </w:r>
      <w:r>
        <w:rPr>
          <w:rFonts w:hint="eastAsia" w:ascii="Times New Roman" w:hAnsi="Times New Roman" w:eastAsia="宋体" w:cs="Times New Roman"/>
          <w:color w:val="000000" w:themeColor="text1"/>
          <w:highlight w:val="none"/>
          <w:lang w:eastAsia="zh-Hans"/>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除《招标项目需求》有特殊规定外，投标人提供的货物应当是全新的、未使用过的，</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如所提供货物非全新的、</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已</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使用过的须在合同签订前向中华人民共和国第二届职业技能大赛执委会或其委托的第三方单位说明</w:t>
      </w:r>
      <w:r>
        <w:rPr>
          <w:rFonts w:hint="eastAsia" w:ascii="Times New Roman" w:hAnsi="Times New Roman" w:eastAsia="宋体" w:cs="Times New Roman"/>
          <w:color w:val="000000" w:themeColor="text1"/>
          <w:highlight w:val="none"/>
          <w14:textFill>
            <w14:solidFill>
              <w14:schemeClr w14:val="tx1"/>
            </w14:solidFill>
          </w14:textFill>
        </w:rPr>
        <w:t>。</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5.3 投标人应当说明投标货物的来源地，如投标的货物非投标人生产或制造的，则交货时有义务提供其从合法途径获得该货物的相关证明。</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5.4 系统软件、通用软件必须是具有在中国境内的合法使用权或版权的正版软件，涉及到第三方提出侵权或知识产权的起诉及支付版税等费用由投标人承担所有责任及费用。</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 投标费用</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无论投标过程中的做法和结果如何，投标人自行承担所有与参加投标有关的费用。</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 信息发布</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本项目需要公开的有关信息，包括招标公告、更正公告、中标公告、终止公告等与招标活动有关的通知，</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天津第二届国赛运营管理资源开发有限责任公司</w:t>
      </w:r>
      <w:r>
        <w:rPr>
          <w:rFonts w:hint="eastAsia" w:ascii="Times New Roman" w:hAnsi="Times New Roman" w:eastAsia="宋体" w:cs="Times New Roman"/>
          <w:color w:val="000000" w:themeColor="text1"/>
          <w:highlight w:val="none"/>
          <w14:textFill>
            <w14:solidFill>
              <w14:schemeClr w14:val="tx1"/>
            </w14:solidFill>
          </w14:textFill>
        </w:rPr>
        <w:t>、</w:t>
      </w:r>
      <w:r>
        <w:rPr>
          <w:rFonts w:hint="default" w:ascii="Times New Roman" w:hAnsi="Times New Roman" w:eastAsia="宋体" w:cs="Times New Roman"/>
          <w:color w:val="000000" w:themeColor="text1"/>
          <w:highlight w:val="none"/>
          <w14:textFill>
            <w14:solidFill>
              <w14:schemeClr w14:val="tx1"/>
            </w14:solidFill>
          </w14:textFill>
        </w:rPr>
        <w:t>代理机构</w:t>
      </w:r>
      <w:r>
        <w:rPr>
          <w:rFonts w:hint="eastAsia" w:ascii="Times New Roman" w:hAnsi="Times New Roman" w:eastAsia="宋体" w:cs="Times New Roman"/>
          <w:color w:val="000000" w:themeColor="text1"/>
          <w:highlight w:val="none"/>
          <w14:textFill>
            <w14:solidFill>
              <w14:schemeClr w14:val="tx1"/>
            </w14:solidFill>
          </w14:textFill>
        </w:rPr>
        <w:t>均将通过“</w:t>
      </w:r>
      <w:r>
        <w:rPr>
          <w:rFonts w:ascii="Times New Roman" w:hAnsi="Times New Roman" w:eastAsia="宋体" w:cs="Times New Roman"/>
          <w:color w:val="000000" w:themeColor="text1"/>
          <w:highlight w:val="none"/>
          <w14:textFill>
            <w14:solidFill>
              <w14:schemeClr w14:val="tx1"/>
            </w14:solidFill>
          </w14:textFill>
        </w:rPr>
        <w:t>天津政府采购</w:t>
      </w:r>
      <w:r>
        <w:rPr>
          <w:rFonts w:hint="eastAsia" w:ascii="Times New Roman" w:hAnsi="Times New Roman" w:eastAsia="宋体" w:cs="Times New Roman"/>
          <w:color w:val="000000" w:themeColor="text1"/>
          <w:highlight w:val="none"/>
          <w14:textFill>
            <w14:solidFill>
              <w14:schemeClr w14:val="tx1"/>
            </w14:solidFill>
          </w14:textFill>
        </w:rPr>
        <w:t>中心</w:t>
      </w:r>
      <w:r>
        <w:rPr>
          <w:rFonts w:ascii="Times New Roman" w:hAnsi="Times New Roman" w:eastAsia="宋体" w:cs="Times New Roman"/>
          <w:color w:val="000000" w:themeColor="text1"/>
          <w:highlight w:val="none"/>
          <w14:textFill>
            <w14:solidFill>
              <w14:schemeClr w14:val="tx1"/>
            </w14:solidFill>
          </w14:textFill>
        </w:rPr>
        <w:t>网（http://tjgpc.zwfwb.tj.gov.cn）</w:t>
      </w:r>
      <w:r>
        <w:rPr>
          <w:rFonts w:hint="eastAsia" w:ascii="Times New Roman" w:hAnsi="Times New Roman" w:eastAsia="宋体" w:cs="Times New Roman"/>
          <w:color w:val="000000" w:themeColor="text1"/>
          <w:highlight w:val="none"/>
          <w14:textFill>
            <w14:solidFill>
              <w14:schemeClr w14:val="tx1"/>
            </w14:solidFill>
          </w14:textFill>
        </w:rPr>
        <w:t>”公开发布。投标人在参与本采购项目招投标活动期间，请及时关注上述媒体和天津市政府采购中心招投标系统“查看项目文件”的相关信息。因没有及时关注而未能如期获取相关信息，投标人自行</w:t>
      </w:r>
      <w:r>
        <w:rPr>
          <w:rFonts w:ascii="Times New Roman" w:hAnsi="Times New Roman" w:eastAsia="宋体" w:cs="Times New Roman"/>
          <w:color w:val="000000" w:themeColor="text1"/>
          <w:highlight w:val="none"/>
          <w14:textFill>
            <w14:solidFill>
              <w14:schemeClr w14:val="tx1"/>
            </w14:solidFill>
          </w14:textFill>
        </w:rPr>
        <w:t>承担由此可能产生的风险。</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8</w:t>
      </w:r>
      <w:r>
        <w:rPr>
          <w:rFonts w:hint="eastAsia" w:ascii="Times New Roman" w:hAnsi="Times New Roman" w:eastAsia="宋体" w:cs="Times New Roman"/>
          <w:color w:val="000000" w:themeColor="text1"/>
          <w:highlight w:val="none"/>
          <w14:textFill>
            <w14:solidFill>
              <w14:schemeClr w14:val="tx1"/>
            </w14:solidFill>
          </w14:textFill>
        </w:rPr>
        <w:t>. 其他</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本《投标须知》的条款如与《投标邀请函》、《招标项目需求》就同一内容的表述不一致的，以《投标邀请函》、《招标项目需求》中规定的内容为准。</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p>
    <w:p>
      <w:pPr>
        <w:pStyle w:val="41"/>
        <w:spacing w:line="360" w:lineRule="auto"/>
        <w:ind w:firstLine="448" w:firstLineChars="200"/>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B  招标文件说明</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 招标文件的构成</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10.1 招标文件由下述部分组成：</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（1）投标邀请函</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（2）招标项目需求</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（3）投标须知</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（4）合同条款</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（5）投标文件格式</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（6）本项目招标文件的更正公告内容（如有）</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10.2 除非有特殊要求，招标文件不单独提供招标项目使用地的自然环境、气候条件、公用设施等情况，投标人被视为熟悉上述与履行合同有关的一切情况。</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10.3 加注“★”号条款为实质性条款，不得出现负偏离，发生负偏离即做无效标处理。加注“▲”号的产品为核心产品（如项目需求书中未明确核心产品，则视为全部产品均为核心产品），任意一种核心产品为同一品牌时，按照本部分第</w:t>
      </w:r>
      <w:r>
        <w:rPr>
          <w:rFonts w:ascii="Times New Roman" w:hAnsi="Times New Roman" w:eastAsia="宋体" w:cs="Times New Roman"/>
          <w:color w:val="000000" w:themeColor="text1"/>
          <w:highlight w:val="none"/>
          <w14:textFill>
            <w14:solidFill>
              <w14:schemeClr w14:val="tx1"/>
            </w14:solidFill>
          </w14:textFill>
        </w:rPr>
        <w:t>32.4</w:t>
      </w:r>
      <w:r>
        <w:rPr>
          <w:rFonts w:hint="eastAsia" w:ascii="Times New Roman" w:hAnsi="Times New Roman" w:eastAsia="宋体" w:cs="Times New Roman"/>
          <w:color w:val="000000" w:themeColor="text1"/>
          <w:highlight w:val="none"/>
          <w14:textFill>
            <w14:solidFill>
              <w14:schemeClr w14:val="tx1"/>
            </w14:solidFill>
          </w14:textFill>
        </w:rPr>
        <w:t>条款执行。</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10.4 招标文件中涉及的参照品牌、型号仅起说明作用，并没有任何限制性，投标人在投标中可以选用其他替代品牌或型号，但这些替代要实质上优于或相当于招标要求。</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10.5 除招标文件另有规定外，招标文件中要求的每一项产品只允许一种产品投标，每一项产品的</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需求</w:t>
      </w:r>
      <w:r>
        <w:rPr>
          <w:rFonts w:hint="eastAsia" w:ascii="Times New Roman" w:hAnsi="Times New Roman" w:eastAsia="宋体" w:cs="Times New Roman"/>
          <w:color w:val="000000" w:themeColor="text1"/>
          <w:highlight w:val="none"/>
          <w14:textFill>
            <w14:solidFill>
              <w14:schemeClr w14:val="tx1"/>
            </w14:solidFill>
          </w14:textFill>
        </w:rPr>
        <w:t>数量不允许变更。</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 招标文件的澄清和修改</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11.1 投标截止前，</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天津第二届国赛运营管理资源开发有限责任公司</w:t>
      </w:r>
      <w:r>
        <w:rPr>
          <w:rFonts w:hint="eastAsia" w:ascii="Times New Roman" w:hAnsi="Times New Roman" w:eastAsia="宋体" w:cs="Times New Roman"/>
          <w:color w:val="000000" w:themeColor="text1"/>
          <w:highlight w:val="none"/>
          <w14:textFill>
            <w14:solidFill>
              <w14:schemeClr w14:val="tx1"/>
            </w14:solidFill>
          </w14:textFill>
        </w:rPr>
        <w:t>、代理机构需要对招标文件进行补充或修改的，</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天津第二届国赛运营管理资源开发有限责任公司</w:t>
      </w:r>
      <w:r>
        <w:rPr>
          <w:rFonts w:hint="eastAsia" w:ascii="Times New Roman" w:hAnsi="Times New Roman" w:eastAsia="宋体" w:cs="Times New Roman"/>
          <w:color w:val="000000" w:themeColor="text1"/>
          <w:highlight w:val="none"/>
          <w14:textFill>
            <w14:solidFill>
              <w14:schemeClr w14:val="tx1"/>
            </w14:solidFill>
          </w14:textFill>
        </w:rPr>
        <w:t>、代理机构将会通过“天津市政府采购中心网”以更正公告形式发布。</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11.2 更正公告一经在“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11.3 更正公告的内容为招标文件的组成部分。当招标文件与更正公告就同一内容的表述不一致时，以最后发出的更正公告内容为准。</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12. 答疑会和踏勘现场</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12.1 </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本项目如</w:t>
      </w:r>
      <w:r>
        <w:rPr>
          <w:rFonts w:hint="eastAsia" w:ascii="Times New Roman" w:hAnsi="Times New Roman" w:eastAsia="宋体" w:cs="Times New Roman"/>
          <w:color w:val="000000" w:themeColor="text1"/>
          <w:highlight w:val="none"/>
          <w14:textFill>
            <w14:solidFill>
              <w14:schemeClr w14:val="tx1"/>
            </w14:solidFill>
          </w14:textFill>
        </w:rPr>
        <w:t>召开答疑会的，所有投标人应按《投标邀请函》规定的时间、地点参加答疑会。投标人如不参加，其风险由投标人自行承担，采购人、</w:t>
      </w:r>
      <w:r>
        <w:rPr>
          <w:rFonts w:hint="default" w:ascii="Times New Roman" w:hAnsi="Times New Roman" w:eastAsia="宋体" w:cs="Times New Roman"/>
          <w:color w:val="000000" w:themeColor="text1"/>
          <w:highlight w:val="none"/>
          <w14:textFill>
            <w14:solidFill>
              <w14:schemeClr w14:val="tx1"/>
            </w14:solidFill>
          </w14:textFill>
        </w:rPr>
        <w:t>代理机构</w:t>
      </w:r>
      <w:r>
        <w:rPr>
          <w:rFonts w:hint="eastAsia" w:ascii="Times New Roman" w:hAnsi="Times New Roman" w:eastAsia="宋体" w:cs="Times New Roman"/>
          <w:color w:val="000000" w:themeColor="text1"/>
          <w:highlight w:val="none"/>
          <w14:textFill>
            <w14:solidFill>
              <w14:schemeClr w14:val="tx1"/>
            </w14:solidFill>
          </w14:textFill>
        </w:rPr>
        <w:t>不承担任何责任。</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12.2 </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本项目如</w:t>
      </w:r>
      <w:r>
        <w:rPr>
          <w:rFonts w:hint="eastAsia" w:ascii="Times New Roman" w:hAnsi="Times New Roman" w:eastAsia="宋体" w:cs="Times New Roman"/>
          <w:color w:val="000000" w:themeColor="text1"/>
          <w:highlight w:val="none"/>
          <w14:textFill>
            <w14:solidFill>
              <w14:schemeClr w14:val="tx1"/>
            </w14:solidFill>
          </w14:textFill>
        </w:rPr>
        <w:t>组织踏勘现场的，所有投标人按《投标邀请函》规定的时间、地点参加踏勘现场活动。投标人如不参加，其风险由投标人自行承担。</w:t>
      </w:r>
    </w:p>
    <w:p>
      <w:pPr>
        <w:pStyle w:val="41"/>
        <w:spacing w:line="360" w:lineRule="auto"/>
        <w:ind w:firstLine="448" w:firstLineChars="200"/>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C  投标文件的编制</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13. 要求</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13.1 投标人应仔细阅读招标文件的所有内容，按招标文件要求编制投标文件，以使其投标对招标文件做出实质性响应。否则，其投标文件可能被拒绝，投标人须自行承担由此引起的风险和责任。</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13.2 投标人应根据招标项目需求和投标文件格式编制投标文件，保证其真实有效，并承担相应的法律责任。</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13.3 投标人应对投标文件所提供的全部资料的真实性承担法律责任，并无条件接受</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中华人民共和国第二届职业技能大赛执委会或其委托的第三方单位</w:t>
      </w:r>
      <w:r>
        <w:rPr>
          <w:rFonts w:hint="eastAsia" w:ascii="Times New Roman" w:hAnsi="Times New Roman" w:eastAsia="宋体" w:cs="Times New Roman"/>
          <w:color w:val="000000" w:themeColor="text1"/>
          <w:highlight w:val="none"/>
          <w14:textFill>
            <w14:solidFill>
              <w14:schemeClr w14:val="tx1"/>
            </w14:solidFill>
          </w14:textFill>
        </w:rPr>
        <w:t>、代理机构对其中任何资料进行核实（核对原件）的要求。</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14. 投标语言及计量单位</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14.2 除招标文件中另有规定外，投标文件所使用的计量单位均应使用中华人民共和国法定计量单位。</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 投标文件格式</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15.1 投标人应按招标文件中提供的投标文件格式完整填写。因不按要求编制而引起系统无法检索、读取相关信息时，其后果由投标人自行承担。</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15.2 投标人可对本招标文件“招标项目要求”所列的所有货物进行投标，也可只对其中分项投标，</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本项目可</w:t>
      </w:r>
      <w:r>
        <w:rPr>
          <w:rFonts w:hint="eastAsia" w:ascii="Times New Roman" w:hAnsi="Times New Roman" w:eastAsia="宋体" w:cs="Times New Roman"/>
          <w:color w:val="000000" w:themeColor="text1"/>
          <w:highlight w:val="none"/>
          <w14:textFill>
            <w14:solidFill>
              <w14:schemeClr w14:val="tx1"/>
            </w14:solidFill>
          </w14:textFill>
        </w:rPr>
        <w:t>确定</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多家</w:t>
      </w:r>
      <w:r>
        <w:rPr>
          <w:rFonts w:hint="eastAsia" w:ascii="Times New Roman" w:hAnsi="Times New Roman" w:eastAsia="宋体" w:cs="Times New Roman"/>
          <w:color w:val="000000" w:themeColor="text1"/>
          <w:highlight w:val="none"/>
          <w14:textFill>
            <w14:solidFill>
              <w14:schemeClr w14:val="tx1"/>
            </w14:solidFill>
          </w14:textFill>
        </w:rPr>
        <w:t>中标供应商。</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15.3 投标人根据招标文件的规定和</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本</w:t>
      </w:r>
      <w:r>
        <w:rPr>
          <w:rFonts w:hint="eastAsia" w:ascii="Times New Roman" w:hAnsi="Times New Roman" w:eastAsia="宋体" w:cs="Times New Roman"/>
          <w:color w:val="000000" w:themeColor="text1"/>
          <w:highlight w:val="none"/>
          <w14:textFill>
            <w14:solidFill>
              <w14:schemeClr w14:val="tx1"/>
            </w14:solidFill>
          </w14:textFill>
        </w:rPr>
        <w:t>项目的实际情况，拟在中标后将中标项目的非主体、非关键性工作分包的，应当在投标文件中载明分包承担主体，分包承担主体应当具备相应资质条件且不得再次分包。</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15.4 如投标多个包的，要求按包分别独立制作投标文件。</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15.5 投标文件（包括封面和目录）的每一页，从封面开始按阿拉伯数字1、2、3</w:t>
      </w:r>
      <w:r>
        <w:rPr>
          <w:rFonts w:hint="eastAsia" w:ascii="宋体" w:hAnsi="宋体"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顺序编制页码。</w:t>
      </w:r>
    </w:p>
    <w:p>
      <w:pPr>
        <w:pStyle w:val="41"/>
        <w:spacing w:line="360" w:lineRule="auto"/>
        <w:ind w:firstLine="448" w:firstLineChars="200"/>
        <w:jc w:val="both"/>
        <w:rPr>
          <w:rFonts w:hint="default" w:ascii="Times New Roman" w:hAnsi="Times New Roman" w:eastAsia="宋体" w:cs="Times New Roman"/>
          <w:color w:val="000000" w:themeColor="text1"/>
          <w:highlight w:val="none"/>
          <w:lang w:val="en-US" w:eastAsia="zh-Hans"/>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16. </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额度核定</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16.1 投标书等各表中的</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价格</w:t>
      </w:r>
      <w:r>
        <w:rPr>
          <w:rFonts w:hint="eastAsia" w:ascii="Times New Roman" w:hAnsi="Times New Roman" w:eastAsia="宋体" w:cs="Times New Roman"/>
          <w:color w:val="000000" w:themeColor="text1"/>
          <w:highlight w:val="none"/>
          <w14:textFill>
            <w14:solidFill>
              <w14:schemeClr w14:val="tx1"/>
            </w14:solidFill>
          </w14:textFill>
        </w:rPr>
        <w:t>，若无特殊说明应采用人民币填报。</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17. 投标人资格证明文件</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投标人必须提交证明其有资格进行投标和有能力履行合同的文件，作为投标文件的一部分。</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（1）《投标邀请函》中规定的供应商资格要求（实质性要求）证明文件；</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（2）若国家及行业对投标项目有特殊资格要求的，还须提供特殊资格证明文件；</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（3）涉及本须知中“4. 合格的投标人”相关要求的，按其要求执行。</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18. 技术投标文件</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18.1 投标人须提交证明其拟供货物符合招标文件规定的技术投标文件，作为投标文件的一部分。</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18.2 上述文件可以是文字资料、图纸或数据，并须提供：</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（1）货物主要技术性能的详细描述；</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（2）保证货物从采购人开始使用至招标文件规定的保修期内正常和连续运转期间所需要的所有备件和专用工具的详细清单，包括其现行价格和供货来源资料；</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（3）逐条对招标文件要求的技术规格进行评议，并按招标文件所附格式完整地填写《技术要求点对点应答表》，说明自己所投标的货物和相关服务内容与采购人、采购代理机构相应要求的偏离情况。</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18.3 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19. 投标保证金</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19.1 按照《招标项目要求》要求执行。</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20. 投标有效期</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20.1 投标有效期为提交投标文件的截止之日起60天。投标书中规定的有效期短于招标文件规定的，其投标将被拒绝。</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 投标文件的签署及规定</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21.1 投标文件应按《招标项目要求》和《投标文件格式》如实编写，未尽事宜可自行补充。投标文件内容不完整、格式不符合导致投标文件被误读、漏读或者查找不到相关内容的，投标人自行承担由此产生的风险。</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21.2 投标人按照《投标邀请函》的要求提交网上应答并</w:t>
      </w:r>
      <w:r>
        <w:rPr>
          <w:rFonts w:hint="eastAsia" w:ascii="Times New Roman" w:hAnsi="Times New Roman" w:eastAsia="宋体" w:cs="Times New Roman"/>
          <w:color w:val="000000" w:themeColor="text1"/>
          <w:szCs w:val="32"/>
          <w:highlight w:val="none"/>
          <w14:textFill>
            <w14:solidFill>
              <w14:schemeClr w14:val="tx1"/>
            </w14:solidFill>
          </w14:textFill>
        </w:rPr>
        <w:t>上传</w:t>
      </w:r>
      <w:r>
        <w:rPr>
          <w:rFonts w:hint="eastAsia" w:ascii="Times New Roman" w:hAnsi="Times New Roman" w:eastAsia="宋体" w:cs="Times New Roman"/>
          <w:color w:val="000000" w:themeColor="text1"/>
          <w:highlight w:val="none"/>
          <w14:textFill>
            <w14:solidFill>
              <w14:schemeClr w14:val="tx1"/>
            </w14:solidFill>
          </w14:textFill>
        </w:rPr>
        <w:t>加盖投标人电子签章的PDF格式电子投标文件（</w:t>
      </w:r>
      <w:r>
        <w:rPr>
          <w:rFonts w:hint="eastAsia" w:ascii="Times New Roman" w:hAnsi="Times New Roman" w:eastAsia="宋体" w:cs="Times New Roman"/>
          <w:color w:val="000000" w:themeColor="text1"/>
          <w:highlight w:val="none"/>
          <w:lang w:eastAsia="zh-CN"/>
          <w14:textFill>
            <w14:solidFill>
              <w14:schemeClr w14:val="tx1"/>
            </w14:solidFill>
          </w14:textFill>
        </w:rPr>
        <w:t>以通过天津公共资源电子签章客户端正确读取签章信息为准</w:t>
      </w:r>
      <w:r>
        <w:rPr>
          <w:rFonts w:hint="eastAsia" w:ascii="Times New Roman" w:hAnsi="Times New Roman" w:eastAsia="宋体" w:cs="Times New Roman"/>
          <w:color w:val="000000" w:themeColor="text1"/>
          <w:highlight w:val="none"/>
          <w14:textFill>
            <w14:solidFill>
              <w14:schemeClr w14:val="tx1"/>
            </w14:solidFill>
          </w14:textFill>
        </w:rPr>
        <w:t>）。</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21.3 若上传加盖投标人电子签章的PDF格式电子投标文件有修改，须于规定时间内重新提交电子投标文件。电子投标文件因模糊不清或表达不清所引起的后果由投标人自负。</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p>
    <w:p>
      <w:pPr>
        <w:pStyle w:val="41"/>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D  投标文件的网上应答和提交</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22. 投标人须按《投标邀请函》规定提交网上应答并上传加盖投标人电子签章的PDF格式电子投标文件（</w:t>
      </w:r>
      <w:r>
        <w:rPr>
          <w:rFonts w:hint="eastAsia" w:ascii="Times New Roman" w:hAnsi="Times New Roman" w:eastAsia="宋体" w:cs="Times New Roman"/>
          <w:color w:val="000000" w:themeColor="text1"/>
          <w:highlight w:val="none"/>
          <w:lang w:eastAsia="zh-CN"/>
          <w14:textFill>
            <w14:solidFill>
              <w14:schemeClr w14:val="tx1"/>
            </w14:solidFill>
          </w14:textFill>
        </w:rPr>
        <w:t>以通过天津公共资源电子签章客户端正确读取签章信息为准</w:t>
      </w:r>
      <w:r>
        <w:rPr>
          <w:rFonts w:hint="eastAsia" w:ascii="Times New Roman" w:hAnsi="Times New Roman" w:eastAsia="宋体" w:cs="Times New Roman"/>
          <w:color w:val="000000" w:themeColor="text1"/>
          <w:highlight w:val="none"/>
          <w14:textFill>
            <w14:solidFill>
              <w14:schemeClr w14:val="tx1"/>
            </w14:solidFill>
          </w14:textFill>
        </w:rPr>
        <w:t>）。具体方式：</w:t>
      </w:r>
      <w:r>
        <w:rPr>
          <w:rFonts w:ascii="Times New Roman" w:hAnsi="Times New Roman" w:eastAsia="宋体" w:cs="Times New Roman"/>
          <w:color w:val="000000" w:themeColor="text1"/>
          <w:highlight w:val="none"/>
          <w14:textFill>
            <w14:solidFill>
              <w14:schemeClr w14:val="tx1"/>
            </w14:solidFill>
          </w14:textFill>
        </w:rPr>
        <w:t>使用天津市中环认证服务有限公司发出的CA数字证书（原天津市电子认证中心发出尚在有效期内的CA数字证书仍可使用）登录</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天津市政府采购中心网（网址：http://tjgpc.zwfwb.tj.gov.cn）-“网上招投标”-“供应商登录”-“市级集采机构入口”提交网上应答并上传加盖投标人电子签章的PDF格式电子投标文件（</w:t>
      </w:r>
      <w:r>
        <w:rPr>
          <w:rFonts w:hint="eastAsia" w:ascii="Times New Roman" w:hAnsi="Times New Roman" w:eastAsia="宋体" w:cs="Times New Roman"/>
          <w:color w:val="000000" w:themeColor="text1"/>
          <w:highlight w:val="none"/>
          <w:lang w:eastAsia="zh-CN"/>
          <w14:textFill>
            <w14:solidFill>
              <w14:schemeClr w14:val="tx1"/>
            </w14:solidFill>
          </w14:textFill>
        </w:rPr>
        <w:t>以通过天津公共资源电子签章客户端正确读取签章信息为准</w:t>
      </w:r>
      <w:r>
        <w:rPr>
          <w:rFonts w:hint="eastAsia" w:ascii="Times New Roman" w:hAnsi="Times New Roman" w:eastAsia="宋体" w:cs="Times New Roman"/>
          <w:color w:val="000000" w:themeColor="text1"/>
          <w:highlight w:val="none"/>
          <w14:textFill>
            <w14:solidFill>
              <w14:schemeClr w14:val="tx1"/>
            </w14:solidFill>
          </w14:textFill>
        </w:rPr>
        <w:t>）。如有需要，投标人可于工作时间且在招标文件规定的截止时间前到天津市河东区红星路79号天津市政府采购中心窗口完成上述操作。</w:t>
      </w:r>
    </w:p>
    <w:p>
      <w:pPr>
        <w:pStyle w:val="4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 制作和上传电子投标文件要求</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23.1 投标人须下载天津市政府采购中心网-下载中心-《远程招投标电子签章客户端用户使用说明及安装程序》。</w:t>
      </w:r>
    </w:p>
    <w:p>
      <w:pPr>
        <w:pStyle w:val="4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23.2 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PDF格式电子投标文件（</w:t>
      </w:r>
      <w:r>
        <w:rPr>
          <w:rFonts w:hint="eastAsia" w:ascii="Times New Roman" w:hAnsi="Times New Roman" w:eastAsia="宋体" w:cs="Times New Roman"/>
          <w:color w:val="000000" w:themeColor="text1"/>
          <w:highlight w:val="none"/>
          <w:lang w:eastAsia="zh-CN"/>
          <w14:textFill>
            <w14:solidFill>
              <w14:schemeClr w14:val="tx1"/>
            </w14:solidFill>
          </w14:textFill>
        </w:rPr>
        <w:t>以通过天津公共资源电子签章客户端正确读取签章信息为准</w:t>
      </w:r>
      <w:r>
        <w:rPr>
          <w:rFonts w:hint="eastAsia" w:ascii="Times New Roman" w:hAnsi="Times New Roman" w:eastAsia="宋体" w:cs="Times New Roman"/>
          <w:color w:val="000000" w:themeColor="text1"/>
          <w:highlight w:val="none"/>
          <w14:textFill>
            <w14:solidFill>
              <w14:schemeClr w14:val="tx1"/>
            </w14:solidFill>
          </w14:textFill>
        </w:rPr>
        <w:t>），并于投标截止时间前上传至天津市政府采购中心招投标系统。</w:t>
      </w:r>
    </w:p>
    <w:p>
      <w:pPr>
        <w:pStyle w:val="4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特别提醒：</w:t>
      </w:r>
    </w:p>
    <w:p>
      <w:pPr>
        <w:pStyle w:val="4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pPr>
        <w:pStyle w:val="4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pPr>
        <w:pStyle w:val="4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23.3 投标人须保证电子投标文件清晰，便于识别，如因上传、扫描、格式等原因导致评审时受到影响，由投标人自行承担相应责任。</w:t>
      </w:r>
    </w:p>
    <w:p>
      <w:pPr>
        <w:pStyle w:val="4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24. 投标人须承诺接受电子投标的方式，并自行承担由此带来的废标、无效投标的风险。</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25. 未按招标文件的规定提交网上应答和上传加盖投标人电子签章的PDF格式电子投标文件（</w:t>
      </w:r>
      <w:r>
        <w:rPr>
          <w:rFonts w:hint="eastAsia" w:ascii="Times New Roman" w:hAnsi="Times New Roman" w:eastAsia="宋体" w:cs="Times New Roman"/>
          <w:color w:val="000000" w:themeColor="text1"/>
          <w:highlight w:val="none"/>
          <w:lang w:eastAsia="zh-CN"/>
          <w14:textFill>
            <w14:solidFill>
              <w14:schemeClr w14:val="tx1"/>
            </w14:solidFill>
          </w14:textFill>
        </w:rPr>
        <w:t>以通过天津公共资源电子签章客户端正确读取签章信息为准</w:t>
      </w:r>
      <w:r>
        <w:rPr>
          <w:rFonts w:hint="eastAsia" w:ascii="Times New Roman" w:hAnsi="Times New Roman" w:eastAsia="宋体" w:cs="Times New Roman"/>
          <w:color w:val="000000" w:themeColor="text1"/>
          <w:highlight w:val="none"/>
          <w14:textFill>
            <w14:solidFill>
              <w14:schemeClr w14:val="tx1"/>
            </w14:solidFill>
          </w14:textFill>
        </w:rPr>
        <w:t>）的投标将被拒绝。</w:t>
      </w:r>
    </w:p>
    <w:p>
      <w:pPr>
        <w:pStyle w:val="41"/>
        <w:spacing w:line="360" w:lineRule="auto"/>
        <w:ind w:firstLine="448" w:firstLineChars="200"/>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E  开标和评标</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 开标解密和资格审查</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26.1 投标人须于《投标邀请函》中规定的时间内使用天津市中环认证服务有限公司发出的CA数字证书（原天津市电子认证中心发出尚在有效期内的CA数字证书仍可使用）</w:t>
      </w:r>
      <w:r>
        <w:rPr>
          <w:rFonts w:hint="default" w:ascii="Times New Roman" w:hAnsi="Times New Roman" w:eastAsia="宋体" w:cs="Times New Roman"/>
          <w:color w:val="000000" w:themeColor="text1"/>
          <w:highlight w:val="none"/>
          <w14:textFill>
            <w14:solidFill>
              <w14:schemeClr w14:val="tx1"/>
            </w14:solidFill>
          </w14:textFill>
        </w:rPr>
        <w:t>登录</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天津市政府采购中心网（网址：http://tjgpc.zwfwb.tj.gov.cn）-“网上招投标”-“供应商登录”-“市级集采机构入口”完成开标解密。</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26.2 由于投标人原因，没有在规定时间内进行网上开标解密，视为无效投标。</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26.3 开标解密后，对开标结果进行网上公示，投标人报价为空、为零的将被视为无效投标。</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26.4 开标解密后，投标代表人应保持电话畅通并具备相应的网络环境，随时准备接受评委的网上询标。</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26.5 投标人须于规定时间内通过天津市政府采购中心招投标系统“询标解答”对评委的网上询标予以解答。如投标代表人被要求到评审现场答疑时，须携带身份证等有效证件原件，以备查验。</w:t>
      </w:r>
    </w:p>
    <w:p>
      <w:pPr>
        <w:pStyle w:val="41"/>
        <w:spacing w:line="360" w:lineRule="auto"/>
        <w:ind w:firstLine="448" w:firstLineChars="20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26.6 投标截止时间后，</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只有两个投标响应主体提交的响应文件满足竞赛项目技术要求的，直接通过竞争性磋商方式依照本项目招标文件的评分因素及评标标准评审并确认结果；如只有一个投标响应主体提交的响应文件满足竞赛项目技术要求的，可通过单一来源方式确认结果。</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 评标委员会</w:t>
      </w:r>
    </w:p>
    <w:p>
      <w:pPr>
        <w:pStyle w:val="41"/>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27.1 评标委员会成员由</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天津第二届国赛运营管理资源开发有限责任公司授权</w:t>
      </w:r>
      <w:r>
        <w:rPr>
          <w:rFonts w:hint="eastAsia" w:ascii="Times New Roman" w:hAnsi="Times New Roman" w:eastAsia="宋体" w:cs="Times New Roman"/>
          <w:color w:val="000000" w:themeColor="text1"/>
          <w:highlight w:val="none"/>
          <w14:textFill>
            <w14:solidFill>
              <w14:schemeClr w14:val="tx1"/>
            </w14:solidFill>
          </w14:textFill>
        </w:rPr>
        <w:t>代表和评审专家组成，成员人数应当为5人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及</w:t>
      </w:r>
      <w:r>
        <w:rPr>
          <w:rFonts w:hint="eastAsia" w:ascii="Times New Roman" w:hAnsi="Times New Roman" w:eastAsia="宋体" w:cs="Times New Roman"/>
          <w:color w:val="000000" w:themeColor="text1"/>
          <w:highlight w:val="none"/>
          <w14:textFill>
            <w14:solidFill>
              <w14:schemeClr w14:val="tx1"/>
            </w14:solidFill>
          </w14:textFill>
        </w:rPr>
        <w:t>以上单数。</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27.2 评标委员会负责审查投标文件是否符合招标文件的要求，并进行审查、询标、评估和比较。评标委员会认为必要时，可向投标人进行询标。</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27.3 出现影响</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遴选</w:t>
      </w:r>
      <w:r>
        <w:rPr>
          <w:rFonts w:hint="eastAsia" w:ascii="Times New Roman" w:hAnsi="Times New Roman" w:eastAsia="宋体" w:cs="Times New Roman"/>
          <w:color w:val="000000" w:themeColor="text1"/>
          <w:highlight w:val="none"/>
          <w14:textFill>
            <w14:solidFill>
              <w14:schemeClr w14:val="tx1"/>
            </w14:solidFill>
          </w14:textFill>
        </w:rPr>
        <w:t>公正的违法、违规行为时，评标委员会有权宣布废标。</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27.4 评标委员会负责完成全部评标工作，向采购人提出经评标委员会签字的书面评标报告。</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 对投标文件的审查和响应性的确定</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28.2 投标截止时间后，除评标委员会要求提供外，不接受投标人及与投标人有关的任何一方递交的材料。</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28.3 实质上没有响应招标文件要求的投标文件，将被拒绝。投标人不得通过修改或撤回不符合要求的内容而使其投标成为响应性的投标。如出现下列情况之一的，其投标将被拒绝或中标无效：</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（1）投标文件未按招标文件的要求加盖电子签章的；</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（2）投标有效期短于招标文件要求的；</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（3）投标文件中提供虚假材料的；</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（4）不能满足招标文件中任何一条实质性要求或加注“★”号条款出现负偏离或经评标委员会认定未实质性响应招标文件要求的或投标内容不符合相关强制性规定的；</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（5）未按时进行网上解密或电子投标文件损坏、无效的；</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highlight w:val="none"/>
          <w14:textFill>
            <w14:solidFill>
              <w14:schemeClr w14:val="tx1"/>
            </w14:solidFill>
          </w14:textFill>
        </w:rPr>
        <w:t>）存在串通情形的；</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7</w:t>
      </w:r>
      <w:r>
        <w:rPr>
          <w:rFonts w:hint="eastAsia" w:ascii="Times New Roman" w:hAnsi="Times New Roman" w:eastAsia="宋体" w:cs="Times New Roman"/>
          <w:color w:val="000000" w:themeColor="text1"/>
          <w:highlight w:val="none"/>
          <w14:textFill>
            <w14:solidFill>
              <w14:schemeClr w14:val="tx1"/>
            </w14:solidFill>
          </w14:textFill>
        </w:rPr>
        <w:t>）单位负责人或法定代表人为同一人，或者存在控股、管理关系的不同供应商，参加同一包或者未划分包的同一项目投标的，相关投标均无效；</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w:t>
      </w:r>
      <w:r>
        <w:rPr>
          <w:rFonts w:hint="eastAsia" w:ascii="Times New Roman" w:hAnsi="Times New Roman" w:eastAsia="宋体" w:cs="Times New Roman"/>
          <w:color w:val="000000" w:themeColor="text1"/>
          <w:highlight w:val="none"/>
          <w14:textFill>
            <w14:solidFill>
              <w14:schemeClr w14:val="tx1"/>
            </w14:solidFill>
          </w14:textFill>
        </w:rPr>
        <w:t>）其他法定投标无效的情形。</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 投标文件的澄清</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pPr>
        <w:pStyle w:val="4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29.2 投标人澄清、说明、答复或者补充的内容须为PDF格式并加盖电子签章后上传至天津市政府采购中心招投标系统。</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29.3 投标人的澄清、说明、答复或者补充应在规定的时间内完成，并不得超出投标文件的范围或对投标内容进行实质性的修改。</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29.4 澄清文件将作为投标文件的一部分，与投标文件具有同等的法律效力。</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30. 投标的评估和比较</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评标委员会将根据招标文件确定的评标原则和评标方法对确定为实质上响应招标文件要求的投标进行评估和比较。</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31. 评标原则和评标方法</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31.1 评标原则</w:t>
      </w:r>
    </w:p>
    <w:p>
      <w:pPr>
        <w:pStyle w:val="4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（1）评标委员会应当按照客观、公正、审慎的原则，根据招标文件规定的评审程序、评审方法和评审标准进行独立评审。</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w:t>
      </w:r>
      <w:r>
        <w:rPr>
          <w:rFonts w:ascii="Times New Roman" w:hAnsi="Times New Roman" w:cs="Times New Roman"/>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（3）对招标文件中描述有歧义或前后不一致的地方，但不影响项目评审的，评标委员会有权进行评判，但对同一条款的评判应适用于每个投标人。</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31.2 评标方法</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参照</w:t>
      </w:r>
      <w:r>
        <w:rPr>
          <w:rFonts w:hint="eastAsia" w:ascii="Times New Roman" w:hAnsi="Times New Roman" w:eastAsia="宋体" w:cs="Times New Roman"/>
          <w:color w:val="000000" w:themeColor="text1"/>
          <w:highlight w:val="none"/>
          <w14:textFill>
            <w14:solidFill>
              <w14:schemeClr w14:val="tx1"/>
            </w14:solidFill>
          </w14:textFill>
        </w:rPr>
        <w:t>《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highlight w:val="none"/>
          <w14:textFill>
            <w14:solidFill>
              <w14:schemeClr w14:val="tx1"/>
            </w14:solidFill>
          </w14:textFill>
        </w:rPr>
        <w:t>）评标委员会审查产品资质或检测报告等相关文件符合性时，应综合考虑行业特点、交易习惯、采购需求最本质原义等情况，而不应以投标文件中产品名称与招标文件产品名称是否一致作为审查的标准。</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highlight w:val="none"/>
          <w14:textFill>
            <w14:solidFill>
              <w14:schemeClr w14:val="tx1"/>
            </w14:solidFill>
          </w14:textFill>
        </w:rPr>
        <w:t>）中标供应商产生办法：按得分由高到低顺序确定中标候选供应商</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由</w:t>
      </w:r>
      <w:r>
        <w:rPr>
          <w:rFonts w:ascii="Times New Roman" w:hAnsi="Times New Roman" w:eastAsia="宋体" w:cs="Times New Roman"/>
          <w:color w:val="000000" w:themeColor="text1"/>
          <w:highlight w:val="none"/>
          <w14:textFill>
            <w14:solidFill>
              <w14:schemeClr w14:val="tx1"/>
            </w14:solidFill>
          </w14:textFill>
        </w:rPr>
        <w:t>采购人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依据</w:t>
      </w:r>
      <w:r>
        <w:rPr>
          <w:rFonts w:hint="eastAsia" w:ascii="Times New Roman" w:hAnsi="Times New Roman" w:eastAsia="宋体" w:cs="Times New Roman"/>
          <w:color w:val="000000" w:themeColor="text1"/>
          <w:highlight w:val="none"/>
          <w14:textFill>
            <w14:solidFill>
              <w14:schemeClr w14:val="tx1"/>
            </w14:solidFill>
          </w14:textFill>
        </w:rPr>
        <w:t>中标候选供应商</w:t>
      </w:r>
      <w:r>
        <w:rPr>
          <w:rFonts w:hint="eastAsia" w:ascii="Times New Roman" w:hAnsi="Times New Roman" w:eastAsia="宋体" w:cs="Times New Roman"/>
          <w:color w:val="000000" w:themeColor="text1"/>
          <w:highlight w:val="none"/>
          <w:lang w:val="en-US" w:eastAsia="zh-CN"/>
          <w14:textFill>
            <w14:solidFill>
              <w14:schemeClr w14:val="tx1"/>
            </w14:solidFill>
          </w14:textFill>
        </w:rPr>
        <w:t>顺序</w:t>
      </w:r>
      <w:r>
        <w:rPr>
          <w:rFonts w:ascii="Times New Roman" w:hAnsi="Times New Roman" w:eastAsia="宋体" w:cs="Times New Roman"/>
          <w:color w:val="000000" w:themeColor="text1"/>
          <w:highlight w:val="none"/>
          <w14:textFill>
            <w14:solidFill>
              <w14:schemeClr w14:val="tx1"/>
            </w14:solidFill>
          </w14:textFill>
        </w:rPr>
        <w:t>确定中标供应商。</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 其他注意事项</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32.1 在开标、投标期间，投标人不得向评标委员会成员或采购代理机构询问评标情况、施加任何影响，不得进行旨在影响评标结果的活动。</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pPr>
        <w:pStyle w:val="4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32.3 本项目不接受赠品、回扣或者与采购无关的其他商品、服务。</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32.4 不同投标人所投产品均为同一品牌或任一核心产品为同一品牌时，按以下原则处理：</w:t>
      </w:r>
    </w:p>
    <w:p>
      <w:pPr>
        <w:spacing w:line="360" w:lineRule="auto"/>
        <w:ind w:firstLine="448" w:firstLineChars="200"/>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color w:val="000000" w:themeColor="text1"/>
          <w:sz w:val="24"/>
          <w:szCs w:val="24"/>
          <w:highlight w:val="none"/>
          <w14:textFill>
            <w14:solidFill>
              <w14:schemeClr w14:val="tx1"/>
            </w14:solidFill>
          </w14:textFill>
        </w:rPr>
        <w:t>采用最低评标价法的采购项目，提供相同品牌产品的不同投标人参加同一合同项下投标的，以其中通过资格审查、符合性审查且报价最低的参加评标；报价相同的，由采购人</w:t>
      </w:r>
      <w:r>
        <w:rPr>
          <w:rFonts w:hint="eastAsia"/>
          <w:color w:val="000000" w:themeColor="text1"/>
          <w:sz w:val="24"/>
          <w:szCs w:val="24"/>
          <w:highlight w:val="none"/>
          <w14:textFill>
            <w14:solidFill>
              <w14:schemeClr w14:val="tx1"/>
            </w14:solidFill>
          </w14:textFill>
        </w:rPr>
        <w:t>自行选取一个投标人参加评标</w:t>
      </w:r>
      <w:r>
        <w:rPr>
          <w:color w:val="000000" w:themeColor="text1"/>
          <w:sz w:val="24"/>
          <w:szCs w:val="24"/>
          <w:highlight w:val="none"/>
          <w14:textFill>
            <w14:solidFill>
              <w14:schemeClr w14:val="tx1"/>
            </w14:solidFill>
          </w14:textFill>
        </w:rPr>
        <w:t>，其他投标无效。</w:t>
      </w:r>
    </w:p>
    <w:p>
      <w:pPr>
        <w:spacing w:line="360" w:lineRule="auto"/>
        <w:ind w:firstLine="448" w:firstLineChars="200"/>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（2）采用</w:t>
      </w:r>
      <w:r>
        <w:rPr>
          <w:color w:val="000000" w:themeColor="text1"/>
          <w:sz w:val="24"/>
          <w:szCs w:val="24"/>
          <w:highlight w:val="none"/>
          <w14:textFill>
            <w14:solidFill>
              <w14:schemeClr w14:val="tx1"/>
            </w14:solidFill>
          </w14:textFill>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int="eastAsia"/>
          <w:color w:val="000000" w:themeColor="text1"/>
          <w:sz w:val="24"/>
          <w:szCs w:val="24"/>
          <w:highlight w:val="none"/>
          <w14:textFill>
            <w14:solidFill>
              <w14:schemeClr w14:val="tx1"/>
            </w14:solidFill>
          </w14:textFill>
        </w:rPr>
        <w:t>自行选取</w:t>
      </w:r>
      <w:r>
        <w:rPr>
          <w:color w:val="000000" w:themeColor="text1"/>
          <w:sz w:val="24"/>
          <w:szCs w:val="24"/>
          <w:highlight w:val="none"/>
          <w14:textFill>
            <w14:solidFill>
              <w14:schemeClr w14:val="tx1"/>
            </w14:solidFill>
          </w14:textFill>
        </w:rPr>
        <w:t>一个投标人获得中标人推荐资格，其他同品牌投标人不作为中标候选人。</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p>
    <w:p>
      <w:pPr>
        <w:pStyle w:val="41"/>
        <w:spacing w:line="360" w:lineRule="auto"/>
        <w:ind w:firstLine="448" w:firstLineChars="200"/>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F  授予合同</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33. 中标供应商的产生</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33.1 采购人可以事先授权评标委员会直接确定中标供应商。</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33.2 采购人也可以</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参照</w:t>
      </w:r>
      <w:r>
        <w:rPr>
          <w:rFonts w:hint="eastAsia" w:ascii="Times New Roman" w:hAnsi="Times New Roman" w:eastAsia="宋体" w:cs="Times New Roman"/>
          <w:color w:val="000000" w:themeColor="text1"/>
          <w:highlight w:val="none"/>
          <w14:textFill>
            <w14:solidFill>
              <w14:schemeClr w14:val="tx1"/>
            </w14:solidFill>
          </w14:textFill>
        </w:rPr>
        <w:t>《政府采购法》及其实施条例等法律法规的规定和招标文件的要求确认中标供应商。</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34. 中标通知</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34.1 中标公告发布同时，采购代理机构将通过天津市政府采购中心招投标系统以电子形式向中标供应商发出《中标通知书》（请使用天津市中环认证服务有限公司发出的CA数字证书（原天津市电子认证中心发出尚在有效期内的CA数字证书仍可使用）登陆天津市政府采购中心网（网址：http://tjgpc.zwfwb.tj.gov.cn）-“网上招投标”-“供应商登录”-“市级集采机构入口”，并从“供应商系统”的“查看项目文件”中获取）。《中标通知书》一经发出即发生法律效力。</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35. 投标人可使用天津市中环认证服务有限公司发出的CA数字证书（原天津市电子认证中心发出尚在有效期内的CA数字证书仍可使用）登陆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 签订合同</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36.1 采购人与中标供应商应当在中标通知书发出之日起三十日内，按照招标文件确定的事项签订合同。合同文本请使用天津市中环认证服务有限公司发出的CA数字证书（原天津市电子认证中心发出尚在有效期内的CA数字证书仍可使用）</w:t>
      </w:r>
      <w:r>
        <w:rPr>
          <w:rFonts w:hint="default" w:ascii="Times New Roman" w:hAnsi="Times New Roman" w:eastAsia="宋体" w:cs="Times New Roman"/>
          <w:color w:val="000000" w:themeColor="text1"/>
          <w:highlight w:val="none"/>
          <w14:textFill>
            <w14:solidFill>
              <w14:schemeClr w14:val="tx1"/>
            </w14:solidFill>
          </w14:textFill>
        </w:rPr>
        <w:t>登录</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天津市政府采购中心网（网址：http://tjgpc.zwfwb.tj.gov.cn）-“网上招投标”-“供应商登录”-“市级集采机构入口”，并从“供应商系统”的“合同”中获取。</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36.2 招标文件、中标供应商的投标文件及其澄清文件等，均为签订合同的依据，且为合同的组成部分。</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 履约保证金</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37.1 若《招标项目要求》规定须提交履约保证金的，中标供应商须按照规定要求提交履约保证金。</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37.2 中标供应商未能按合同规定履行其义务，采购人有权没收其履约保证金。</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38. 中标供应商拒绝与采购人签订合同的，采购人可以按照评审报告推荐的中标候选人名单排序，确定下一候选人为中标供应商，也可以重新开展</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招标</w:t>
      </w:r>
      <w:r>
        <w:rPr>
          <w:rFonts w:hint="eastAsia" w:ascii="Times New Roman" w:hAnsi="Times New Roman" w:eastAsia="宋体" w:cs="Times New Roman"/>
          <w:color w:val="000000" w:themeColor="text1"/>
          <w:highlight w:val="none"/>
          <w14:textFill>
            <w14:solidFill>
              <w14:schemeClr w14:val="tx1"/>
            </w14:solidFill>
          </w14:textFill>
        </w:rPr>
        <w:t>活动。</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 合同分包</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39.1 未经采购人同意，中标供应商不得分包合同。</w:t>
      </w:r>
    </w:p>
    <w:p>
      <w:pPr>
        <w:pStyle w:val="4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39.2 合同分包履行的，中标供应商就</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招标</w:t>
      </w:r>
      <w:r>
        <w:rPr>
          <w:rFonts w:hint="eastAsia" w:ascii="Times New Roman" w:hAnsi="Times New Roman" w:eastAsia="宋体" w:cs="Times New Roman"/>
          <w:color w:val="000000" w:themeColor="text1"/>
          <w:highlight w:val="none"/>
          <w14:textFill>
            <w14:solidFill>
              <w14:schemeClr w14:val="tx1"/>
            </w14:solidFill>
          </w14:textFill>
        </w:rPr>
        <w:t>项目和分包项目向采购人负责，分包供应商就分包项目承担责任。</w:t>
      </w:r>
    </w:p>
    <w:p>
      <w:pPr>
        <w:pStyle w:val="15"/>
        <w:rPr>
          <w:rFonts w:hint="eastAsia" w:ascii="Times New Roman" w:hAnsi="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Times New Roman" w:hAnsi="Times New Roman"/>
          <w:color w:val="000000" w:themeColor="text1"/>
          <w:highlight w:val="none"/>
          <w14:textFill>
            <w14:solidFill>
              <w14:schemeClr w14:val="tx1"/>
            </w14:solidFill>
          </w14:textFill>
        </w:rPr>
        <w:t>第四部分  合同条款</w:t>
      </w:r>
    </w:p>
    <w:p>
      <w:pPr>
        <w:jc w:val="center"/>
        <w:rPr>
          <w:rFonts w:hint="default" w:eastAsia="宋体"/>
          <w:color w:val="000000" w:themeColor="text1"/>
          <w:highlight w:val="none"/>
          <w:lang w:val="en-US" w:eastAsia="zh-Hans"/>
          <w14:textFill>
            <w14:solidFill>
              <w14:schemeClr w14:val="tx1"/>
            </w14:solidFill>
          </w14:textFill>
        </w:rPr>
      </w:pPr>
      <w:r>
        <w:rPr>
          <w:rFonts w:hint="eastAsia"/>
          <w:color w:val="000000" w:themeColor="text1"/>
          <w:highlight w:val="none"/>
          <w:lang w:eastAsia="zh-Hans"/>
          <w14:textFill>
            <w14:solidFill>
              <w14:schemeClr w14:val="tx1"/>
            </w14:solidFill>
          </w14:textFill>
        </w:rPr>
        <w:t>（</w:t>
      </w:r>
      <w:r>
        <w:rPr>
          <w:rFonts w:hint="eastAsia"/>
          <w:color w:val="000000" w:themeColor="text1"/>
          <w:highlight w:val="none"/>
          <w:lang w:val="en-US" w:eastAsia="zh-Hans"/>
          <w14:textFill>
            <w14:solidFill>
              <w14:schemeClr w14:val="tx1"/>
            </w14:solidFill>
          </w14:textFill>
        </w:rPr>
        <w:t>中华人民共和国第二届职业技能大赛设备设施支持合同）</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甲</w:t>
      </w:r>
      <w:r>
        <w:rPr>
          <w:rFonts w:hint="eastAsia" w:eastAsia="宋体"/>
          <w:color w:val="000000" w:themeColor="text1"/>
          <w:sz w:val="24"/>
          <w:highlight w:val="none"/>
          <w14:textFill>
            <w14:solidFill>
              <w14:schemeClr w14:val="tx1"/>
            </w14:solidFill>
          </w14:textFill>
        </w:rPr>
        <w:t>方：</w:t>
      </w:r>
      <w:r>
        <w:rPr>
          <w:rFonts w:hint="eastAsia" w:eastAsia="宋体"/>
          <w:color w:val="000000" w:themeColor="text1"/>
          <w:sz w:val="24"/>
          <w:highlight w:val="none"/>
          <w:lang w:val="en-US" w:eastAsia="zh-Hans"/>
          <w14:textFill>
            <w14:solidFill>
              <w14:schemeClr w14:val="tx1"/>
            </w14:solidFill>
          </w14:textFill>
        </w:rPr>
        <w:t>天津第二届国赛运营管理资源开发有限责任公司</w:t>
      </w:r>
    </w:p>
    <w:p>
      <w:pPr>
        <w:autoSpaceDE w:val="0"/>
        <w:autoSpaceDN w:val="0"/>
        <w:adjustRightInd w:val="0"/>
        <w:spacing w:line="360" w:lineRule="auto"/>
        <w:ind w:firstLine="448" w:firstLineChars="200"/>
        <w:rPr>
          <w:rFonts w:hint="default" w:eastAsia="宋体"/>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乙</w:t>
      </w:r>
      <w:r>
        <w:rPr>
          <w:rFonts w:hint="eastAsia"/>
          <w:color w:val="000000" w:themeColor="text1"/>
          <w:sz w:val="24"/>
          <w:highlight w:val="none"/>
          <w14:textFill>
            <w14:solidFill>
              <w14:schemeClr w14:val="tx1"/>
            </w14:solidFill>
          </w14:textFill>
        </w:rPr>
        <w:t>方：</w:t>
      </w:r>
      <w:r>
        <w:rPr>
          <w:rFonts w:hint="eastAsia" w:eastAsia="宋体"/>
          <w:color w:val="000000" w:themeColor="text1"/>
          <w:sz w:val="24"/>
          <w:highlight w:val="none"/>
          <w:lang w:val="en-US" w:eastAsia="zh-Hans"/>
          <w14:textFill>
            <w14:solidFill>
              <w14:schemeClr w14:val="tx1"/>
            </w14:solidFill>
          </w14:textFill>
        </w:rPr>
        <w:t>（中标单位）</w:t>
      </w:r>
    </w:p>
    <w:p>
      <w:pPr>
        <w:autoSpaceDE w:val="0"/>
        <w:autoSpaceDN w:val="0"/>
        <w:adjustRightInd w:val="0"/>
        <w:spacing w:line="360" w:lineRule="auto"/>
        <w:ind w:firstLine="448" w:firstLineChars="200"/>
        <w:rPr>
          <w:rFonts w:hint="default"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丙方：</w:t>
      </w:r>
      <w:r>
        <w:rPr>
          <w:rFonts w:hint="eastAsia"/>
          <w:color w:val="000000" w:themeColor="text1"/>
          <w:sz w:val="24"/>
          <w:highlight w:val="none"/>
          <w:lang w:eastAsia="zh-Hans"/>
          <w14:textFill>
            <w14:solidFill>
              <w14:schemeClr w14:val="tx1"/>
            </w14:solidFill>
          </w14:textFill>
        </w:rPr>
        <w:t>（</w:t>
      </w:r>
      <w:r>
        <w:rPr>
          <w:rFonts w:hint="eastAsia"/>
          <w:color w:val="000000" w:themeColor="text1"/>
          <w:sz w:val="24"/>
          <w:highlight w:val="none"/>
          <w:lang w:val="en-US" w:eastAsia="zh-Hans"/>
          <w14:textFill>
            <w14:solidFill>
              <w14:schemeClr w14:val="tx1"/>
            </w14:solidFill>
          </w14:textFill>
        </w:rPr>
        <w:t>赛项保障单位）</w:t>
      </w:r>
    </w:p>
    <w:p>
      <w:pPr>
        <w:numPr>
          <w:ilvl w:val="0"/>
          <w:numId w:val="3"/>
        </w:numPr>
        <w:autoSpaceDE w:val="0"/>
        <w:autoSpaceDN w:val="0"/>
        <w:adjustRightInd w:val="0"/>
        <w:spacing w:line="360" w:lineRule="auto"/>
        <w:ind w:firstLine="448" w:firstLineChars="200"/>
        <w:rPr>
          <w:rFonts w:hint="eastAsia"/>
          <w:color w:val="000000" w:themeColor="text1"/>
          <w:sz w:val="24"/>
          <w:highlight w:val="none"/>
          <w:lang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乙、丙三</w:t>
      </w:r>
      <w:r>
        <w:rPr>
          <w:rFonts w:hint="eastAsia"/>
          <w:color w:val="000000" w:themeColor="text1"/>
          <w:sz w:val="24"/>
          <w:highlight w:val="none"/>
          <w14:textFill>
            <w14:solidFill>
              <w14:schemeClr w14:val="tx1"/>
            </w14:solidFill>
          </w14:textFill>
        </w:rPr>
        <w:t>方根据    年  月  日天津市政府采购中心关于              项目（项目编号：TGPC-20   -    -    ）的招标结果和招标文件的要求，并经</w:t>
      </w:r>
      <w:r>
        <w:rPr>
          <w:rFonts w:hint="eastAsia"/>
          <w:color w:val="000000" w:themeColor="text1"/>
          <w:sz w:val="24"/>
          <w:highlight w:val="none"/>
          <w:lang w:val="en-US" w:eastAsia="zh-Hans"/>
          <w14:textFill>
            <w14:solidFill>
              <w14:schemeClr w14:val="tx1"/>
            </w14:solidFill>
          </w14:textFill>
        </w:rPr>
        <w:t>三</w:t>
      </w:r>
      <w:r>
        <w:rPr>
          <w:rFonts w:hint="eastAsia"/>
          <w:color w:val="000000" w:themeColor="text1"/>
          <w:sz w:val="24"/>
          <w:highlight w:val="none"/>
          <w14:textFill>
            <w14:solidFill>
              <w14:schemeClr w14:val="tx1"/>
            </w14:solidFill>
          </w14:textFill>
        </w:rPr>
        <w:t>方协商一致，达成</w:t>
      </w:r>
      <w:r>
        <w:rPr>
          <w:rFonts w:hint="eastAsia"/>
          <w:color w:val="000000" w:themeColor="text1"/>
          <w:sz w:val="24"/>
          <w:highlight w:val="none"/>
          <w:lang w:val="en-US" w:eastAsia="zh-Hans"/>
          <w14:textFill>
            <w14:solidFill>
              <w14:schemeClr w14:val="tx1"/>
            </w14:solidFill>
          </w14:textFill>
        </w:rPr>
        <w:t>中华人民共和国第二届职业技能大赛</w:t>
      </w:r>
      <w:r>
        <w:rPr>
          <w:rFonts w:hint="default"/>
          <w:color w:val="000000" w:themeColor="text1"/>
          <w:sz w:val="24"/>
          <w:highlight w:val="none"/>
          <w:lang w:eastAsia="zh-Hans"/>
          <w14:textFill>
            <w14:solidFill>
              <w14:schemeClr w14:val="tx1"/>
            </w14:solidFill>
          </w14:textFill>
        </w:rPr>
        <w:t xml:space="preserve">       </w:t>
      </w:r>
      <w:r>
        <w:rPr>
          <w:rFonts w:hint="eastAsia"/>
          <w:color w:val="000000" w:themeColor="text1"/>
          <w:sz w:val="24"/>
          <w:highlight w:val="none"/>
          <w:lang w:val="en-US" w:eastAsia="zh-Hans"/>
          <w14:textFill>
            <w14:solidFill>
              <w14:schemeClr w14:val="tx1"/>
            </w14:solidFill>
          </w14:textFill>
        </w:rPr>
        <w:t>项目</w:t>
      </w:r>
      <w:r>
        <w:rPr>
          <w:rFonts w:hint="default"/>
          <w:color w:val="000000" w:themeColor="text1"/>
          <w:sz w:val="24"/>
          <w:highlight w:val="none"/>
          <w:lang w:eastAsia="zh-Hans"/>
          <w14:textFill>
            <w14:solidFill>
              <w14:schemeClr w14:val="tx1"/>
            </w14:solidFill>
          </w14:textFill>
        </w:rPr>
        <w:t xml:space="preserve">       </w:t>
      </w:r>
      <w:r>
        <w:rPr>
          <w:rFonts w:hint="eastAsia"/>
          <w:color w:val="000000" w:themeColor="text1"/>
          <w:sz w:val="24"/>
          <w:highlight w:val="none"/>
          <w:lang w:val="en-US" w:eastAsia="zh-Hans"/>
          <w14:textFill>
            <w14:solidFill>
              <w14:schemeClr w14:val="tx1"/>
            </w14:solidFill>
          </w14:textFill>
        </w:rPr>
        <w:t>赛项设备设施支持</w:t>
      </w:r>
      <w:r>
        <w:rPr>
          <w:rFonts w:hint="eastAsia"/>
          <w:color w:val="000000" w:themeColor="text1"/>
          <w:sz w:val="24"/>
          <w:highlight w:val="none"/>
          <w14:textFill>
            <w14:solidFill>
              <w14:schemeClr w14:val="tx1"/>
            </w14:solidFill>
          </w14:textFill>
        </w:rPr>
        <w:t>合同</w:t>
      </w:r>
      <w:r>
        <w:rPr>
          <w:rFonts w:hint="eastAsia"/>
          <w:color w:val="000000" w:themeColor="text1"/>
          <w:sz w:val="24"/>
          <w:highlight w:val="none"/>
          <w:lang w:eastAsia="zh-Hans"/>
          <w14:textFill>
            <w14:solidFill>
              <w14:schemeClr w14:val="tx1"/>
            </w14:solidFill>
          </w14:textFill>
        </w:rPr>
        <w:t>。</w:t>
      </w:r>
    </w:p>
    <w:p>
      <w:pPr>
        <w:pStyle w:val="26"/>
        <w:keepNext w:val="0"/>
        <w:keepLines w:val="0"/>
        <w:pageBreakBefore w:val="0"/>
        <w:widowControl w:val="0"/>
        <w:numPr>
          <w:ilvl w:val="0"/>
          <w:numId w:val="4"/>
        </w:numPr>
        <w:kinsoku/>
        <w:wordWrap/>
        <w:overflowPunct/>
        <w:topLinePunct w:val="0"/>
        <w:autoSpaceDE/>
        <w:autoSpaceDN/>
        <w:bidi w:val="0"/>
        <w:adjustRightInd/>
        <w:snapToGrid/>
        <w:ind w:firstLine="448" w:firstLineChars="200"/>
        <w:textAlignment w:val="auto"/>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甲方权利与义务</w:t>
      </w:r>
    </w:p>
    <w:p>
      <w:pPr>
        <w:pStyle w:val="26"/>
        <w:keepNext w:val="0"/>
        <w:keepLines w:val="0"/>
        <w:pageBreakBefore w:val="0"/>
        <w:widowControl w:val="0"/>
        <w:numPr>
          <w:ilvl w:val="0"/>
          <w:numId w:val="0"/>
        </w:numPr>
        <w:kinsoku/>
        <w:wordWrap/>
        <w:overflowPunct/>
        <w:topLinePunct w:val="0"/>
        <w:autoSpaceDE/>
        <w:autoSpaceDN/>
        <w:bidi w:val="0"/>
        <w:adjustRightInd/>
        <w:snapToGrid/>
        <w:ind w:left="0" w:firstLine="448" w:firstLineChars="200"/>
        <w:textAlignment w:val="auto"/>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default"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1</w:t>
      </w:r>
      <w:r>
        <w:rPr>
          <w:rFonts w:hint="eastAsia"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w:t>
      </w: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甲方负责项目实施过程中的组织</w:t>
      </w:r>
      <w:r>
        <w:rPr>
          <w:rFonts w:hint="eastAsia" w:ascii="Times New Roman" w:hAnsi="Times New Roman" w:cs="Times New Roman"/>
          <w:color w:val="000000" w:themeColor="text1"/>
          <w:kern w:val="2"/>
          <w:sz w:val="24"/>
          <w:szCs w:val="20"/>
          <w:highlight w:val="none"/>
          <w:lang w:val="en-US" w:eastAsia="zh-CN" w:bidi="ar-SA"/>
          <w14:textFill>
            <w14:solidFill>
              <w14:schemeClr w14:val="tx1"/>
            </w14:solidFill>
          </w14:textFill>
        </w:rPr>
        <w:t>、协调与</w:t>
      </w: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监督。</w:t>
      </w:r>
    </w:p>
    <w:p>
      <w:pPr>
        <w:pStyle w:val="26"/>
        <w:keepNext w:val="0"/>
        <w:keepLines w:val="0"/>
        <w:pageBreakBefore w:val="0"/>
        <w:widowControl w:val="0"/>
        <w:numPr>
          <w:ilvl w:val="0"/>
          <w:numId w:val="0"/>
        </w:numPr>
        <w:kinsoku/>
        <w:wordWrap/>
        <w:overflowPunct/>
        <w:topLinePunct w:val="0"/>
        <w:autoSpaceDE/>
        <w:autoSpaceDN/>
        <w:bidi w:val="0"/>
        <w:adjustRightInd/>
        <w:snapToGrid/>
        <w:ind w:left="0" w:firstLine="448" w:firstLineChars="200"/>
        <w:textAlignment w:val="auto"/>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default"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2.</w:t>
      </w: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甲方负责为乙方就本项目提供的设备设施（含硬件、软件、工具、耗材、技术服务等，下同）进行额度测算评价。</w:t>
      </w:r>
    </w:p>
    <w:p>
      <w:pPr>
        <w:pStyle w:val="26"/>
        <w:keepNext w:val="0"/>
        <w:keepLines w:val="0"/>
        <w:pageBreakBefore w:val="0"/>
        <w:widowControl w:val="0"/>
        <w:numPr>
          <w:ilvl w:val="0"/>
          <w:numId w:val="0"/>
        </w:numPr>
        <w:kinsoku/>
        <w:wordWrap/>
        <w:overflowPunct/>
        <w:topLinePunct w:val="0"/>
        <w:autoSpaceDE/>
        <w:autoSpaceDN/>
        <w:bidi w:val="0"/>
        <w:adjustRightInd/>
        <w:snapToGrid/>
        <w:ind w:left="0" w:firstLine="448" w:firstLineChars="200"/>
        <w:textAlignment w:val="auto"/>
        <w:rPr>
          <w:rFonts w:hint="default"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default"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3</w:t>
      </w:r>
      <w:r>
        <w:rPr>
          <w:rFonts w:hint="eastAsia"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w:t>
      </w: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甲方根据乙方所有参与赛项设备设施支持情况与乙方另行签订</w:t>
      </w:r>
      <w:r>
        <w:rPr>
          <w:rFonts w:hint="eastAsia"/>
          <w:color w:val="000000" w:themeColor="text1"/>
          <w:sz w:val="24"/>
          <w:highlight w:val="none"/>
          <w:lang w:val="en-US" w:eastAsia="zh-Hans"/>
          <w14:textFill>
            <w14:solidFill>
              <w14:schemeClr w14:val="tx1"/>
            </w14:solidFill>
          </w14:textFill>
        </w:rPr>
        <w:t>《中华人民共和国第二届职业技能大赛合作协议》，并确认乙方合作层级、合作权益。《中华人民共和国第二届职业技能大赛合作协议》不影响本合同的履行。</w:t>
      </w:r>
    </w:p>
    <w:p>
      <w:pPr>
        <w:pStyle w:val="26"/>
        <w:keepNext w:val="0"/>
        <w:keepLines w:val="0"/>
        <w:pageBreakBefore w:val="0"/>
        <w:widowControl w:val="0"/>
        <w:numPr>
          <w:ilvl w:val="0"/>
          <w:numId w:val="0"/>
        </w:numPr>
        <w:kinsoku/>
        <w:wordWrap/>
        <w:overflowPunct/>
        <w:topLinePunct w:val="0"/>
        <w:autoSpaceDE/>
        <w:autoSpaceDN/>
        <w:bidi w:val="0"/>
        <w:adjustRightInd/>
        <w:snapToGrid/>
        <w:ind w:firstLine="448" w:firstLineChars="200"/>
        <w:textAlignment w:val="auto"/>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二、乙方权利与义务</w:t>
      </w:r>
    </w:p>
    <w:p>
      <w:pPr>
        <w:pStyle w:val="26"/>
        <w:keepNext w:val="0"/>
        <w:keepLines w:val="0"/>
        <w:pageBreakBefore w:val="0"/>
        <w:widowControl w:val="0"/>
        <w:numPr>
          <w:ilvl w:val="0"/>
          <w:numId w:val="0"/>
        </w:numPr>
        <w:kinsoku/>
        <w:wordWrap/>
        <w:overflowPunct/>
        <w:topLinePunct w:val="0"/>
        <w:autoSpaceDE/>
        <w:autoSpaceDN/>
        <w:bidi w:val="0"/>
        <w:adjustRightInd/>
        <w:snapToGrid/>
        <w:ind w:left="0" w:firstLine="448" w:firstLineChars="200"/>
        <w:textAlignment w:val="auto"/>
        <w:rPr>
          <w:rFonts w:hint="eastAsia"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pPr>
      <w:r>
        <w:rPr>
          <w:rFonts w:hint="default"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1</w:t>
      </w:r>
      <w:r>
        <w:rPr>
          <w:rFonts w:hint="eastAsia"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w:t>
      </w: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乙方为中华人民共和国第二届职业技能大赛（以下简称“大赛”）无偿提供</w:t>
      </w:r>
      <w:r>
        <w:rPr>
          <w:rFonts w:hint="default"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项目</w:t>
      </w:r>
      <w:r>
        <w:rPr>
          <w:rFonts w:hint="default"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赛项提供竞赛用设备设施支持，详细清单及具体指标见附件</w:t>
      </w:r>
      <w:r>
        <w:rPr>
          <w:rFonts w:hint="default"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1</w:t>
      </w:r>
      <w:r>
        <w:rPr>
          <w:rFonts w:hint="eastAsia"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w:t>
      </w:r>
    </w:p>
    <w:p>
      <w:pPr>
        <w:pStyle w:val="26"/>
        <w:keepNext w:val="0"/>
        <w:keepLines w:val="0"/>
        <w:pageBreakBefore w:val="0"/>
        <w:widowControl w:val="0"/>
        <w:numPr>
          <w:ilvl w:val="0"/>
          <w:numId w:val="0"/>
        </w:numPr>
        <w:kinsoku/>
        <w:wordWrap/>
        <w:overflowPunct/>
        <w:topLinePunct w:val="0"/>
        <w:autoSpaceDE/>
        <w:autoSpaceDN/>
        <w:bidi w:val="0"/>
        <w:adjustRightInd/>
        <w:snapToGrid/>
        <w:ind w:left="0" w:firstLine="448" w:firstLineChars="200"/>
        <w:textAlignment w:val="auto"/>
        <w:rPr>
          <w:rFonts w:hint="eastAsia"/>
          <w:color w:val="000000" w:themeColor="text1"/>
          <w:sz w:val="24"/>
          <w:highlight w:val="none"/>
          <w:lang w:eastAsia="zh-Hans"/>
          <w14:textFill>
            <w14:solidFill>
              <w14:schemeClr w14:val="tx1"/>
            </w14:solidFill>
          </w14:textFill>
        </w:rPr>
      </w:pPr>
      <w:r>
        <w:rPr>
          <w:rFonts w:hint="default"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2.</w:t>
      </w:r>
      <w:r>
        <w:rPr>
          <w:rFonts w:hint="eastAsia"/>
          <w:color w:val="000000" w:themeColor="text1"/>
          <w:sz w:val="24"/>
          <w:highlight w:val="none"/>
          <w:lang w:val="en-US" w:eastAsia="zh-Hans"/>
          <w14:textFill>
            <w14:solidFill>
              <w14:schemeClr w14:val="tx1"/>
            </w14:solidFill>
          </w14:textFill>
        </w:rPr>
        <w:t>乙方为中华人民共和国第二届职业技能大赛提供满足大赛需求的现金或现金等价物的支持，详细清单及具体指标见附件</w:t>
      </w:r>
      <w:r>
        <w:rPr>
          <w:rFonts w:hint="default"/>
          <w:color w:val="000000" w:themeColor="text1"/>
          <w:sz w:val="24"/>
          <w:highlight w:val="none"/>
          <w:lang w:eastAsia="zh-Hans"/>
          <w14:textFill>
            <w14:solidFill>
              <w14:schemeClr w14:val="tx1"/>
            </w14:solidFill>
          </w14:textFill>
        </w:rPr>
        <w:t>2</w:t>
      </w:r>
      <w:r>
        <w:rPr>
          <w:rFonts w:hint="eastAsia"/>
          <w:color w:val="000000" w:themeColor="text1"/>
          <w:sz w:val="24"/>
          <w:highlight w:val="none"/>
          <w:lang w:eastAsia="zh-Hans"/>
          <w14:textFill>
            <w14:solidFill>
              <w14:schemeClr w14:val="tx1"/>
            </w14:solidFill>
          </w14:textFill>
        </w:rPr>
        <w:t>。</w:t>
      </w:r>
    </w:p>
    <w:p>
      <w:pPr>
        <w:pStyle w:val="26"/>
        <w:keepNext w:val="0"/>
        <w:keepLines w:val="0"/>
        <w:pageBreakBefore w:val="0"/>
        <w:widowControl w:val="0"/>
        <w:numPr>
          <w:ilvl w:val="0"/>
          <w:numId w:val="0"/>
        </w:numPr>
        <w:kinsoku/>
        <w:wordWrap/>
        <w:overflowPunct/>
        <w:topLinePunct w:val="0"/>
        <w:autoSpaceDE/>
        <w:autoSpaceDN/>
        <w:bidi w:val="0"/>
        <w:adjustRightInd/>
        <w:snapToGrid/>
        <w:ind w:left="0" w:firstLine="448" w:firstLineChars="200"/>
        <w:textAlignment w:val="auto"/>
        <w:rPr>
          <w:rFonts w:hint="default" w:ascii="Times New Roman" w:hAnsi="Times New Roman" w:eastAsia="宋体" w:cs="Times New Roman"/>
          <w:color w:val="000000" w:themeColor="text1"/>
          <w:kern w:val="2"/>
          <w:sz w:val="24"/>
          <w:szCs w:val="20"/>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3</w:t>
      </w:r>
      <w:r>
        <w:rPr>
          <w:rFonts w:hint="eastAsia"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w:t>
      </w: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乙方负责将所提供设备设施运输、装卸至丙方指定位置</w:t>
      </w:r>
      <w:r>
        <w:rPr>
          <w:rFonts w:hint="eastAsia" w:ascii="Times New Roman" w:hAnsi="Times New Roman" w:cs="Times New Roman"/>
          <w:color w:val="000000" w:themeColor="text1"/>
          <w:kern w:val="2"/>
          <w:sz w:val="24"/>
          <w:szCs w:val="20"/>
          <w:highlight w:val="none"/>
          <w:lang w:val="en-US" w:eastAsia="zh-Hans" w:bidi="ar-SA"/>
          <w14:textFill>
            <w14:solidFill>
              <w14:schemeClr w14:val="tx1"/>
            </w14:solidFill>
          </w14:textFill>
        </w:rPr>
        <w:t>，</w:t>
      </w:r>
      <w:r>
        <w:rPr>
          <w:rFonts w:hint="eastAsia" w:ascii="Times New Roman" w:hAnsi="Times New Roman" w:cs="Times New Roman"/>
          <w:color w:val="000000" w:themeColor="text1"/>
          <w:kern w:val="2"/>
          <w:sz w:val="24"/>
          <w:szCs w:val="20"/>
          <w:highlight w:val="none"/>
          <w:lang w:val="en-US" w:eastAsia="zh-CN" w:bidi="ar-SA"/>
          <w14:textFill>
            <w14:solidFill>
              <w14:schemeClr w14:val="tx1"/>
            </w14:solidFill>
          </w14:textFill>
        </w:rPr>
        <w:t>负责设施设备的维护、安装、调试、运行及技术支持</w:t>
      </w:r>
      <w:r>
        <w:rPr>
          <w:rFonts w:hint="eastAsia" w:ascii="Times New Roman" w:hAnsi="Times New Roman" w:cs="Times New Roman"/>
          <w:color w:val="000000" w:themeColor="text1"/>
          <w:kern w:val="2"/>
          <w:sz w:val="24"/>
          <w:szCs w:val="20"/>
          <w:highlight w:val="none"/>
          <w:lang w:val="en-US" w:eastAsia="zh-Hans" w:bidi="ar-SA"/>
          <w14:textFill>
            <w14:solidFill>
              <w14:schemeClr w14:val="tx1"/>
            </w14:solidFill>
          </w14:textFill>
        </w:rPr>
        <w:t>并根据丙方安排于大赛结束后规定时间拆卸撤离大赛场地。</w:t>
      </w:r>
      <w:r>
        <w:rPr>
          <w:rFonts w:hint="eastAsia" w:ascii="Times New Roman" w:hAnsi="Times New Roman" w:cs="Times New Roman"/>
          <w:color w:val="000000" w:themeColor="text1"/>
          <w:kern w:val="2"/>
          <w:sz w:val="24"/>
          <w:szCs w:val="20"/>
          <w:highlight w:val="none"/>
          <w:lang w:val="en-US" w:eastAsia="zh-CN" w:bidi="ar-SA"/>
          <w14:textFill>
            <w14:solidFill>
              <w14:schemeClr w14:val="tx1"/>
            </w14:solidFill>
          </w14:textFill>
        </w:rPr>
        <w:t>本过程中产生的费用由乙方承担。</w:t>
      </w:r>
    </w:p>
    <w:p>
      <w:pPr>
        <w:pStyle w:val="26"/>
        <w:keepNext w:val="0"/>
        <w:keepLines w:val="0"/>
        <w:pageBreakBefore w:val="0"/>
        <w:widowControl w:val="0"/>
        <w:numPr>
          <w:ilvl w:val="0"/>
          <w:numId w:val="0"/>
        </w:numPr>
        <w:kinsoku/>
        <w:wordWrap/>
        <w:overflowPunct/>
        <w:topLinePunct w:val="0"/>
        <w:autoSpaceDE/>
        <w:autoSpaceDN/>
        <w:bidi w:val="0"/>
        <w:adjustRightInd/>
        <w:snapToGrid/>
        <w:ind w:left="0" w:firstLine="448" w:firstLineChars="200"/>
        <w:textAlignment w:val="auto"/>
        <w:rPr>
          <w:rFonts w:hint="default" w:ascii="Times New Roman" w:hAnsi="Times New Roman" w:cs="Times New Roman"/>
          <w:color w:val="000000" w:themeColor="text1"/>
          <w:kern w:val="2"/>
          <w:sz w:val="24"/>
          <w:szCs w:val="20"/>
          <w:highlight w:val="none"/>
          <w:lang w:val="en-US" w:eastAsia="zh-Hans" w:bidi="ar-SA"/>
          <w14:textFill>
            <w14:solidFill>
              <w14:schemeClr w14:val="tx1"/>
            </w14:solidFill>
          </w14:textFill>
        </w:rPr>
      </w:pPr>
      <w:r>
        <w:rPr>
          <w:rFonts w:hint="default" w:ascii="Times New Roman" w:hAnsi="Times New Roman" w:cs="Times New Roman"/>
          <w:color w:val="000000" w:themeColor="text1"/>
          <w:kern w:val="2"/>
          <w:sz w:val="24"/>
          <w:szCs w:val="20"/>
          <w:highlight w:val="none"/>
          <w:lang w:eastAsia="zh-Hans" w:bidi="ar-SA"/>
          <w14:textFill>
            <w14:solidFill>
              <w14:schemeClr w14:val="tx1"/>
            </w14:solidFill>
          </w14:textFill>
        </w:rPr>
        <w:t>4.</w:t>
      </w:r>
      <w:r>
        <w:rPr>
          <w:rFonts w:hint="eastAsia" w:ascii="Times New Roman" w:hAnsi="Times New Roman" w:cs="Times New Roman"/>
          <w:color w:val="000000" w:themeColor="text1"/>
          <w:kern w:val="2"/>
          <w:sz w:val="24"/>
          <w:szCs w:val="20"/>
          <w:highlight w:val="none"/>
          <w:lang w:val="en-US" w:eastAsia="zh-Hans" w:bidi="ar-SA"/>
          <w14:textFill>
            <w14:solidFill>
              <w14:schemeClr w14:val="tx1"/>
            </w14:solidFill>
          </w14:textFill>
        </w:rPr>
        <w:t>乙方所提供设备设施不发生任何权利转移。</w:t>
      </w:r>
    </w:p>
    <w:p>
      <w:pPr>
        <w:pStyle w:val="26"/>
        <w:keepNext w:val="0"/>
        <w:keepLines w:val="0"/>
        <w:pageBreakBefore w:val="0"/>
        <w:widowControl w:val="0"/>
        <w:numPr>
          <w:ilvl w:val="0"/>
          <w:numId w:val="0"/>
        </w:numPr>
        <w:kinsoku/>
        <w:wordWrap/>
        <w:overflowPunct/>
        <w:topLinePunct w:val="0"/>
        <w:autoSpaceDE/>
        <w:autoSpaceDN/>
        <w:bidi w:val="0"/>
        <w:adjustRightInd/>
        <w:snapToGrid/>
        <w:ind w:left="0" w:firstLine="448" w:firstLineChars="200"/>
        <w:textAlignment w:val="auto"/>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default" w:ascii="Times New Roman" w:hAnsi="Times New Roman" w:cs="Times New Roman"/>
          <w:color w:val="000000" w:themeColor="text1"/>
          <w:kern w:val="2"/>
          <w:sz w:val="24"/>
          <w:szCs w:val="20"/>
          <w:highlight w:val="none"/>
          <w:lang w:eastAsia="zh-Hans" w:bidi="ar-SA"/>
          <w14:textFill>
            <w14:solidFill>
              <w14:schemeClr w14:val="tx1"/>
            </w14:solidFill>
          </w14:textFill>
        </w:rPr>
        <w:t>5</w:t>
      </w:r>
      <w:r>
        <w:rPr>
          <w:rFonts w:hint="default"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w:t>
      </w: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乙方负责筹、办赛期间派出人员安全健康问题。</w:t>
      </w:r>
    </w:p>
    <w:p>
      <w:pPr>
        <w:pStyle w:val="26"/>
        <w:keepNext w:val="0"/>
        <w:keepLines w:val="0"/>
        <w:pageBreakBefore w:val="0"/>
        <w:widowControl w:val="0"/>
        <w:numPr>
          <w:ilvl w:val="0"/>
          <w:numId w:val="0"/>
        </w:numPr>
        <w:kinsoku/>
        <w:wordWrap/>
        <w:overflowPunct/>
        <w:topLinePunct w:val="0"/>
        <w:autoSpaceDE/>
        <w:autoSpaceDN/>
        <w:bidi w:val="0"/>
        <w:adjustRightInd/>
        <w:snapToGrid/>
        <w:ind w:left="0" w:firstLine="448" w:firstLineChars="200"/>
        <w:textAlignment w:val="auto"/>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default" w:ascii="Times New Roman" w:hAnsi="Times New Roman" w:cs="Times New Roman"/>
          <w:color w:val="000000" w:themeColor="text1"/>
          <w:kern w:val="2"/>
          <w:sz w:val="24"/>
          <w:szCs w:val="20"/>
          <w:highlight w:val="none"/>
          <w:lang w:eastAsia="zh-Hans" w:bidi="ar-SA"/>
          <w14:textFill>
            <w14:solidFill>
              <w14:schemeClr w14:val="tx1"/>
            </w14:solidFill>
          </w14:textFill>
        </w:rPr>
        <w:t>6</w:t>
      </w:r>
      <w:r>
        <w:rPr>
          <w:rFonts w:hint="default"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w:t>
      </w: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乙方协助甲方做好设备设施额度测算评价工作，并根据甲方需要提供必要的额度佐证资料。</w:t>
      </w:r>
    </w:p>
    <w:p>
      <w:pPr>
        <w:pStyle w:val="26"/>
        <w:keepNext w:val="0"/>
        <w:keepLines w:val="0"/>
        <w:pageBreakBefore w:val="0"/>
        <w:widowControl w:val="0"/>
        <w:numPr>
          <w:ilvl w:val="0"/>
          <w:numId w:val="0"/>
        </w:numPr>
        <w:kinsoku/>
        <w:wordWrap/>
        <w:overflowPunct/>
        <w:topLinePunct w:val="0"/>
        <w:autoSpaceDE/>
        <w:autoSpaceDN/>
        <w:bidi w:val="0"/>
        <w:adjustRightInd/>
        <w:snapToGrid/>
        <w:ind w:left="0" w:firstLine="448" w:firstLineChars="200"/>
        <w:textAlignment w:val="auto"/>
        <w:rPr>
          <w:rFonts w:hint="eastAsia"/>
          <w:color w:val="000000" w:themeColor="text1"/>
          <w:sz w:val="24"/>
          <w:highlight w:val="none"/>
          <w:lang w:val="en-US" w:eastAsia="zh-Hans"/>
          <w14:textFill>
            <w14:solidFill>
              <w14:schemeClr w14:val="tx1"/>
            </w14:solidFill>
          </w14:textFill>
        </w:rPr>
      </w:pPr>
      <w:r>
        <w:rPr>
          <w:rFonts w:hint="default"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7.</w:t>
      </w: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乙方享有与甲方签订</w:t>
      </w:r>
      <w:r>
        <w:rPr>
          <w:rFonts w:hint="eastAsia"/>
          <w:color w:val="000000" w:themeColor="text1"/>
          <w:sz w:val="24"/>
          <w:highlight w:val="none"/>
          <w:lang w:val="en-US" w:eastAsia="zh-Hans"/>
          <w14:textFill>
            <w14:solidFill>
              <w14:schemeClr w14:val="tx1"/>
            </w14:solidFill>
          </w14:textFill>
        </w:rPr>
        <w:t>《中华人民共和国第二届职业技能大赛合作协议》的权利。</w:t>
      </w:r>
    </w:p>
    <w:p>
      <w:pPr>
        <w:pStyle w:val="26"/>
        <w:keepNext w:val="0"/>
        <w:keepLines w:val="0"/>
        <w:pageBreakBefore w:val="0"/>
        <w:widowControl w:val="0"/>
        <w:numPr>
          <w:ilvl w:val="0"/>
          <w:numId w:val="0"/>
        </w:numPr>
        <w:kinsoku/>
        <w:wordWrap/>
        <w:overflowPunct/>
        <w:topLinePunct w:val="0"/>
        <w:autoSpaceDE/>
        <w:autoSpaceDN/>
        <w:bidi w:val="0"/>
        <w:adjustRightInd/>
        <w:snapToGrid/>
        <w:ind w:firstLine="448" w:firstLineChars="200"/>
        <w:textAlignment w:val="auto"/>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三、丙方权利与义务</w:t>
      </w:r>
    </w:p>
    <w:p>
      <w:pPr>
        <w:pStyle w:val="26"/>
        <w:keepNext w:val="0"/>
        <w:keepLines w:val="0"/>
        <w:pageBreakBefore w:val="0"/>
        <w:widowControl w:val="0"/>
        <w:numPr>
          <w:ilvl w:val="0"/>
          <w:numId w:val="0"/>
        </w:numPr>
        <w:kinsoku/>
        <w:wordWrap/>
        <w:overflowPunct/>
        <w:topLinePunct w:val="0"/>
        <w:autoSpaceDE/>
        <w:autoSpaceDN/>
        <w:bidi w:val="0"/>
        <w:adjustRightInd/>
        <w:snapToGrid/>
        <w:ind w:firstLine="448" w:firstLineChars="200"/>
        <w:textAlignment w:val="auto"/>
        <w:rPr>
          <w:rFonts w:hint="eastAsia" w:ascii="Times New Roman" w:hAnsi="Times New Roman" w:cs="Times New Roman"/>
          <w:color w:val="000000" w:themeColor="text1"/>
          <w:kern w:val="2"/>
          <w:sz w:val="24"/>
          <w:szCs w:val="20"/>
          <w:highlight w:val="none"/>
          <w:lang w:val="en-US" w:eastAsia="zh-Hans" w:bidi="ar-SA"/>
          <w14:textFill>
            <w14:solidFill>
              <w14:schemeClr w14:val="tx1"/>
            </w14:solidFill>
          </w14:textFill>
        </w:rPr>
      </w:pPr>
      <w:r>
        <w:rPr>
          <w:rFonts w:hint="default" w:ascii="Times New Roman" w:hAnsi="Times New Roman" w:cs="Times New Roman"/>
          <w:color w:val="000000" w:themeColor="text1"/>
          <w:kern w:val="2"/>
          <w:sz w:val="24"/>
          <w:szCs w:val="20"/>
          <w:highlight w:val="none"/>
          <w:lang w:eastAsia="zh-Hans" w:bidi="ar-SA"/>
          <w14:textFill>
            <w14:solidFill>
              <w14:schemeClr w14:val="tx1"/>
            </w14:solidFill>
          </w14:textFill>
        </w:rPr>
        <w:t>1.</w:t>
      </w:r>
      <w:r>
        <w:rPr>
          <w:rFonts w:hint="eastAsia" w:ascii="Times New Roman" w:hAnsi="Times New Roman" w:cs="Times New Roman"/>
          <w:color w:val="000000" w:themeColor="text1"/>
          <w:kern w:val="2"/>
          <w:sz w:val="24"/>
          <w:szCs w:val="20"/>
          <w:highlight w:val="none"/>
          <w:lang w:val="en-US" w:eastAsia="zh-Hans" w:bidi="ar-SA"/>
          <w14:textFill>
            <w14:solidFill>
              <w14:schemeClr w14:val="tx1"/>
            </w14:solidFill>
          </w14:textFill>
        </w:rPr>
        <w:t>丙方指导乙方完成设备设施的安装到位，并</w:t>
      </w:r>
      <w:r>
        <w:rPr>
          <w:rFonts w:hint="eastAsia" w:ascii="Times New Roman" w:hAnsi="Times New Roman" w:cs="Times New Roman"/>
          <w:color w:val="000000" w:themeColor="text1"/>
          <w:kern w:val="2"/>
          <w:sz w:val="24"/>
          <w:szCs w:val="20"/>
          <w:highlight w:val="none"/>
          <w:lang w:val="en-US" w:eastAsia="zh-CN" w:bidi="ar-SA"/>
          <w14:textFill>
            <w14:solidFill>
              <w14:schemeClr w14:val="tx1"/>
            </w14:solidFill>
          </w14:textFill>
        </w:rPr>
        <w:t>按照《中华人民共和国第二届职业技能大赛赛项保障服务协议》相关规定</w:t>
      </w:r>
      <w:r>
        <w:rPr>
          <w:rFonts w:hint="eastAsia" w:ascii="Times New Roman" w:hAnsi="Times New Roman" w:cs="Times New Roman"/>
          <w:color w:val="000000" w:themeColor="text1"/>
          <w:kern w:val="2"/>
          <w:sz w:val="24"/>
          <w:szCs w:val="20"/>
          <w:highlight w:val="none"/>
          <w:lang w:val="en-US" w:eastAsia="zh-Hans" w:bidi="ar-SA"/>
          <w14:textFill>
            <w14:solidFill>
              <w14:schemeClr w14:val="tx1"/>
            </w14:solidFill>
          </w14:textFill>
        </w:rPr>
        <w:t>为设备设施的运行提供必要保障（含电力、网络等）。</w:t>
      </w:r>
    </w:p>
    <w:p>
      <w:pPr>
        <w:pStyle w:val="26"/>
        <w:keepNext w:val="0"/>
        <w:keepLines w:val="0"/>
        <w:pageBreakBefore w:val="0"/>
        <w:widowControl w:val="0"/>
        <w:numPr>
          <w:ilvl w:val="0"/>
          <w:numId w:val="0"/>
        </w:numPr>
        <w:kinsoku/>
        <w:wordWrap/>
        <w:overflowPunct/>
        <w:topLinePunct w:val="0"/>
        <w:autoSpaceDE/>
        <w:autoSpaceDN/>
        <w:bidi w:val="0"/>
        <w:adjustRightInd/>
        <w:snapToGrid/>
        <w:ind w:firstLine="448" w:firstLineChars="200"/>
        <w:textAlignment w:val="auto"/>
        <w:rPr>
          <w:rFonts w:hint="eastAsia" w:ascii="Times New Roman" w:hAnsi="Times New Roman" w:cs="Times New Roman"/>
          <w:color w:val="000000" w:themeColor="text1"/>
          <w:kern w:val="2"/>
          <w:sz w:val="24"/>
          <w:szCs w:val="20"/>
          <w:highlight w:val="none"/>
          <w:lang w:val="en-US" w:eastAsia="zh-Hans" w:bidi="ar-SA"/>
          <w14:textFill>
            <w14:solidFill>
              <w14:schemeClr w14:val="tx1"/>
            </w14:solidFill>
          </w14:textFill>
        </w:rPr>
      </w:pPr>
      <w:r>
        <w:rPr>
          <w:rFonts w:hint="default" w:ascii="Times New Roman" w:hAnsi="Times New Roman" w:cs="Times New Roman"/>
          <w:color w:val="000000" w:themeColor="text1"/>
          <w:kern w:val="2"/>
          <w:sz w:val="24"/>
          <w:szCs w:val="20"/>
          <w:highlight w:val="none"/>
          <w:lang w:eastAsia="zh-Hans" w:bidi="ar-SA"/>
          <w14:textFill>
            <w14:solidFill>
              <w14:schemeClr w14:val="tx1"/>
            </w14:solidFill>
          </w14:textFill>
        </w:rPr>
        <w:t>2.</w:t>
      </w:r>
      <w:r>
        <w:rPr>
          <w:rFonts w:hint="eastAsia" w:ascii="Times New Roman" w:hAnsi="Times New Roman" w:cs="Times New Roman"/>
          <w:color w:val="000000" w:themeColor="text1"/>
          <w:kern w:val="2"/>
          <w:sz w:val="24"/>
          <w:szCs w:val="20"/>
          <w:highlight w:val="none"/>
          <w:lang w:val="en-US" w:eastAsia="zh-Hans" w:bidi="ar-SA"/>
          <w14:textFill>
            <w14:solidFill>
              <w14:schemeClr w14:val="tx1"/>
            </w14:solidFill>
          </w14:textFill>
        </w:rPr>
        <w:t>丙方协助甲方完成设备设施的验收。</w:t>
      </w:r>
    </w:p>
    <w:p>
      <w:pPr>
        <w:pStyle w:val="26"/>
        <w:keepNext w:val="0"/>
        <w:keepLines w:val="0"/>
        <w:pageBreakBefore w:val="0"/>
        <w:widowControl w:val="0"/>
        <w:numPr>
          <w:ilvl w:val="0"/>
          <w:numId w:val="0"/>
        </w:numPr>
        <w:kinsoku/>
        <w:wordWrap/>
        <w:overflowPunct/>
        <w:topLinePunct w:val="0"/>
        <w:autoSpaceDE/>
        <w:autoSpaceDN/>
        <w:bidi w:val="0"/>
        <w:adjustRightInd/>
        <w:snapToGrid/>
        <w:ind w:firstLine="448" w:firstLineChars="200"/>
        <w:textAlignment w:val="auto"/>
        <w:rPr>
          <w:rFonts w:hint="default" w:ascii="Times New Roman" w:hAnsi="Times New Roman" w:cs="Times New Roman"/>
          <w:color w:val="000000" w:themeColor="text1"/>
          <w:kern w:val="2"/>
          <w:sz w:val="24"/>
          <w:szCs w:val="20"/>
          <w:highlight w:val="none"/>
          <w:lang w:val="en-US" w:eastAsia="zh-Hans" w:bidi="ar-SA"/>
          <w14:textFill>
            <w14:solidFill>
              <w14:schemeClr w14:val="tx1"/>
            </w14:solidFill>
          </w14:textFill>
        </w:rPr>
      </w:pPr>
      <w:r>
        <w:rPr>
          <w:rFonts w:hint="default" w:ascii="Times New Roman" w:hAnsi="Times New Roman" w:cs="Times New Roman"/>
          <w:color w:val="000000" w:themeColor="text1"/>
          <w:kern w:val="2"/>
          <w:sz w:val="24"/>
          <w:szCs w:val="20"/>
          <w:highlight w:val="none"/>
          <w:lang w:eastAsia="zh-Hans" w:bidi="ar-SA"/>
          <w14:textFill>
            <w14:solidFill>
              <w14:schemeClr w14:val="tx1"/>
            </w14:solidFill>
          </w14:textFill>
        </w:rPr>
        <w:t>3.</w:t>
      </w:r>
      <w:r>
        <w:rPr>
          <w:rFonts w:hint="eastAsia" w:ascii="Times New Roman" w:hAnsi="Times New Roman" w:cs="Times New Roman"/>
          <w:color w:val="000000" w:themeColor="text1"/>
          <w:kern w:val="2"/>
          <w:sz w:val="24"/>
          <w:szCs w:val="20"/>
          <w:highlight w:val="none"/>
          <w:lang w:val="en-US" w:eastAsia="zh-Hans" w:bidi="ar-SA"/>
          <w14:textFill>
            <w14:solidFill>
              <w14:schemeClr w14:val="tx1"/>
            </w14:solidFill>
          </w14:textFill>
        </w:rPr>
        <w:t>根据甲乙双方签订的</w:t>
      </w:r>
      <w:r>
        <w:rPr>
          <w:rFonts w:hint="eastAsia"/>
          <w:color w:val="000000" w:themeColor="text1"/>
          <w:sz w:val="24"/>
          <w:highlight w:val="none"/>
          <w:lang w:val="en-US" w:eastAsia="zh-Hans"/>
          <w14:textFill>
            <w14:solidFill>
              <w14:schemeClr w14:val="tx1"/>
            </w14:solidFill>
          </w14:textFill>
        </w:rPr>
        <w:t>《中华人民共和国第二届职业技能大赛合作协议》，</w:t>
      </w:r>
      <w:r>
        <w:rPr>
          <w:rFonts w:hint="eastAsia" w:ascii="Times New Roman" w:hAnsi="Times New Roman" w:cs="Times New Roman"/>
          <w:color w:val="000000" w:themeColor="text1"/>
          <w:kern w:val="2"/>
          <w:sz w:val="24"/>
          <w:szCs w:val="20"/>
          <w:highlight w:val="none"/>
          <w:lang w:val="en-US" w:eastAsia="zh-Hans" w:bidi="ar-SA"/>
          <w14:textFill>
            <w14:solidFill>
              <w14:schemeClr w14:val="tx1"/>
            </w14:solidFill>
          </w14:textFill>
        </w:rPr>
        <w:t>丙方协助甲方</w:t>
      </w:r>
      <w:r>
        <w:rPr>
          <w:rFonts w:hint="eastAsia"/>
          <w:color w:val="000000" w:themeColor="text1"/>
          <w:sz w:val="24"/>
          <w:highlight w:val="none"/>
          <w:lang w:val="en-US" w:eastAsia="zh-Hans"/>
          <w14:textFill>
            <w14:solidFill>
              <w14:schemeClr w14:val="tx1"/>
            </w14:solidFill>
          </w14:textFill>
        </w:rPr>
        <w:t>落实乙方相关合作权益。</w:t>
      </w:r>
    </w:p>
    <w:p>
      <w:pPr>
        <w:autoSpaceDE w:val="0"/>
        <w:autoSpaceDN w:val="0"/>
        <w:adjustRightInd w:val="0"/>
        <w:spacing w:line="360" w:lineRule="auto"/>
        <w:ind w:firstLine="448" w:firstLineChars="200"/>
        <w:rPr>
          <w:rFonts w:hint="eastAsia"/>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四、技术与服务要求</w:t>
      </w:r>
    </w:p>
    <w:p>
      <w:pPr>
        <w:autoSpaceDE w:val="0"/>
        <w:autoSpaceDN w:val="0"/>
        <w:adjustRightInd w:val="0"/>
        <w:spacing w:line="360" w:lineRule="auto"/>
        <w:ind w:firstLine="448" w:firstLineChars="200"/>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按照本赛项《设备设施支持单位遴选项目招标文件》要求。</w:t>
      </w:r>
    </w:p>
    <w:p>
      <w:pPr>
        <w:autoSpaceDE w:val="0"/>
        <w:autoSpaceDN w:val="0"/>
        <w:adjustRightInd w:val="0"/>
        <w:spacing w:line="360" w:lineRule="auto"/>
        <w:ind w:firstLine="448" w:firstLineChars="200"/>
        <w:rPr>
          <w:rFonts w:hint="default"/>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五、履约时间、地点、方式：</w:t>
      </w:r>
    </w:p>
    <w:p>
      <w:pPr>
        <w:autoSpaceDE w:val="0"/>
        <w:autoSpaceDN w:val="0"/>
        <w:adjustRightInd w:val="0"/>
        <w:spacing w:line="360" w:lineRule="auto"/>
        <w:ind w:firstLine="448" w:firstLineChars="200"/>
        <w:rPr>
          <w:rFonts w:hint="eastAsia"/>
          <w:color w:val="000000" w:themeColor="text1"/>
          <w:sz w:val="24"/>
          <w:highlight w:val="none"/>
          <w:lang w:val="en-US" w:eastAsia="zh-Hans"/>
          <w14:textFill>
            <w14:solidFill>
              <w14:schemeClr w14:val="tx1"/>
            </w14:solidFill>
          </w14:textFill>
        </w:rPr>
      </w:pPr>
      <w:r>
        <w:rPr>
          <w:rFonts w:hint="default"/>
          <w:color w:val="000000" w:themeColor="text1"/>
          <w:sz w:val="24"/>
          <w:highlight w:val="none"/>
          <w:lang w:eastAsia="zh-Hans"/>
          <w14:textFill>
            <w14:solidFill>
              <w14:schemeClr w14:val="tx1"/>
            </w14:solidFill>
          </w14:textFill>
        </w:rPr>
        <w:t>1.</w:t>
      </w:r>
      <w:r>
        <w:rPr>
          <w:rFonts w:hint="eastAsia"/>
          <w:color w:val="000000" w:themeColor="text1"/>
          <w:sz w:val="24"/>
          <w:highlight w:val="none"/>
          <w:lang w:val="en-US" w:eastAsia="zh-Hans"/>
          <w14:textFill>
            <w14:solidFill>
              <w14:schemeClr w14:val="tx1"/>
            </w14:solidFill>
          </w14:textFill>
        </w:rPr>
        <w:t>甲方须在</w:t>
      </w:r>
      <w:r>
        <w:rPr>
          <w:rFonts w:hint="default"/>
          <w:color w:val="000000" w:themeColor="text1"/>
          <w:sz w:val="24"/>
          <w:highlight w:val="none"/>
          <w:lang w:eastAsia="zh-Hans"/>
          <w14:textFill>
            <w14:solidFill>
              <w14:schemeClr w14:val="tx1"/>
            </w14:solidFill>
          </w14:textFill>
        </w:rPr>
        <w:t>2023</w:t>
      </w:r>
      <w:r>
        <w:rPr>
          <w:rFonts w:hint="eastAsia"/>
          <w:color w:val="000000" w:themeColor="text1"/>
          <w:sz w:val="24"/>
          <w:highlight w:val="none"/>
          <w:lang w:val="en-US" w:eastAsia="zh-Hans"/>
          <w14:textFill>
            <w14:solidFill>
              <w14:schemeClr w14:val="tx1"/>
            </w14:solidFill>
          </w14:textFill>
        </w:rPr>
        <w:t>年</w:t>
      </w:r>
      <w:r>
        <w:rPr>
          <w:rFonts w:hint="default"/>
          <w:color w:val="000000" w:themeColor="text1"/>
          <w:sz w:val="24"/>
          <w:highlight w:val="none"/>
          <w:lang w:eastAsia="zh-Hans"/>
          <w14:textFill>
            <w14:solidFill>
              <w14:schemeClr w14:val="tx1"/>
            </w14:solidFill>
          </w14:textFill>
        </w:rPr>
        <w:t>9</w:t>
      </w:r>
      <w:r>
        <w:rPr>
          <w:rFonts w:hint="eastAsia"/>
          <w:color w:val="000000" w:themeColor="text1"/>
          <w:sz w:val="24"/>
          <w:highlight w:val="none"/>
          <w:lang w:val="en-US" w:eastAsia="zh-Hans"/>
          <w14:textFill>
            <w14:solidFill>
              <w14:schemeClr w14:val="tx1"/>
            </w14:solidFill>
          </w14:textFill>
        </w:rPr>
        <w:t>月</w:t>
      </w:r>
      <w:r>
        <w:rPr>
          <w:rFonts w:hint="default"/>
          <w:color w:val="000000" w:themeColor="text1"/>
          <w:sz w:val="24"/>
          <w:highlight w:val="none"/>
          <w:lang w:eastAsia="zh-Hans"/>
          <w14:textFill>
            <w14:solidFill>
              <w14:schemeClr w14:val="tx1"/>
            </w14:solidFill>
          </w14:textFill>
        </w:rPr>
        <w:t>10</w:t>
      </w:r>
      <w:r>
        <w:rPr>
          <w:rFonts w:hint="eastAsia"/>
          <w:color w:val="000000" w:themeColor="text1"/>
          <w:sz w:val="24"/>
          <w:highlight w:val="none"/>
          <w:lang w:val="en-US" w:eastAsia="zh-Hans"/>
          <w14:textFill>
            <w14:solidFill>
              <w14:schemeClr w14:val="tx1"/>
            </w14:solidFill>
          </w14:textFill>
        </w:rPr>
        <w:t>日前与乙方签订《中华人民共和国第二届职业技能大赛合作协议》。</w:t>
      </w:r>
    </w:p>
    <w:p>
      <w:pPr>
        <w:autoSpaceDE w:val="0"/>
        <w:autoSpaceDN w:val="0"/>
        <w:adjustRightInd w:val="0"/>
        <w:spacing w:line="360" w:lineRule="auto"/>
        <w:ind w:firstLine="448" w:firstLineChars="200"/>
        <w:rPr>
          <w:rFonts w:hint="eastAsia" w:eastAsia="宋体"/>
          <w:color w:val="000000" w:themeColor="text1"/>
          <w:sz w:val="24"/>
          <w:highlight w:val="none"/>
          <w:lang w:val="en-US" w:eastAsia="zh-Hans"/>
          <w14:textFill>
            <w14:solidFill>
              <w14:schemeClr w14:val="tx1"/>
            </w14:solidFill>
          </w14:textFill>
        </w:rPr>
      </w:pPr>
      <w:r>
        <w:rPr>
          <w:rFonts w:hint="default" w:eastAsia="宋体"/>
          <w:color w:val="000000" w:themeColor="text1"/>
          <w:sz w:val="24"/>
          <w:highlight w:val="none"/>
          <w:lang w:eastAsia="zh-Hans"/>
          <w14:textFill>
            <w14:solidFill>
              <w14:schemeClr w14:val="tx1"/>
            </w14:solidFill>
          </w14:textFill>
        </w:rPr>
        <w:t>2.</w:t>
      </w:r>
      <w:r>
        <w:rPr>
          <w:rFonts w:hint="eastAsia" w:eastAsia="宋体"/>
          <w:color w:val="000000" w:themeColor="text1"/>
          <w:sz w:val="24"/>
          <w:highlight w:val="none"/>
          <w:lang w:val="en-US" w:eastAsia="zh-Hans"/>
          <w14:textFill>
            <w14:solidFill>
              <w14:schemeClr w14:val="tx1"/>
            </w14:solidFill>
          </w14:textFill>
        </w:rPr>
        <w:t>乙方须在</w:t>
      </w:r>
      <w:r>
        <w:rPr>
          <w:rFonts w:hint="default" w:eastAsia="宋体"/>
          <w:color w:val="000000" w:themeColor="text1"/>
          <w:sz w:val="24"/>
          <w:highlight w:val="none"/>
          <w:lang w:eastAsia="zh-Hans"/>
          <w14:textFill>
            <w14:solidFill>
              <w14:schemeClr w14:val="tx1"/>
            </w14:solidFill>
          </w14:textFill>
        </w:rPr>
        <w:t>2023</w:t>
      </w:r>
      <w:r>
        <w:rPr>
          <w:rFonts w:hint="eastAsia" w:eastAsia="宋体"/>
          <w:color w:val="000000" w:themeColor="text1"/>
          <w:sz w:val="24"/>
          <w:highlight w:val="none"/>
          <w:lang w:val="en-US" w:eastAsia="zh-Hans"/>
          <w14:textFill>
            <w14:solidFill>
              <w14:schemeClr w14:val="tx1"/>
            </w14:solidFill>
          </w14:textFill>
        </w:rPr>
        <w:t>年</w:t>
      </w:r>
      <w:r>
        <w:rPr>
          <w:rFonts w:hint="default" w:eastAsia="宋体"/>
          <w:color w:val="000000" w:themeColor="text1"/>
          <w:sz w:val="24"/>
          <w:highlight w:val="none"/>
          <w:lang w:eastAsia="zh-Hans"/>
          <w14:textFill>
            <w14:solidFill>
              <w14:schemeClr w14:val="tx1"/>
            </w14:solidFill>
          </w14:textFill>
        </w:rPr>
        <w:t xml:space="preserve">  </w:t>
      </w:r>
      <w:r>
        <w:rPr>
          <w:rFonts w:hint="eastAsia" w:eastAsia="宋体"/>
          <w:color w:val="000000" w:themeColor="text1"/>
          <w:sz w:val="24"/>
          <w:highlight w:val="none"/>
          <w:lang w:val="en-US" w:eastAsia="zh-Hans"/>
          <w14:textFill>
            <w14:solidFill>
              <w14:schemeClr w14:val="tx1"/>
            </w14:solidFill>
          </w14:textFill>
        </w:rPr>
        <w:t>月</w:t>
      </w:r>
      <w:r>
        <w:rPr>
          <w:rFonts w:hint="default" w:eastAsia="宋体"/>
          <w:color w:val="000000" w:themeColor="text1"/>
          <w:sz w:val="24"/>
          <w:highlight w:val="none"/>
          <w:lang w:eastAsia="zh-Hans"/>
          <w14:textFill>
            <w14:solidFill>
              <w14:schemeClr w14:val="tx1"/>
            </w14:solidFill>
          </w14:textFill>
        </w:rPr>
        <w:t xml:space="preserve">  </w:t>
      </w:r>
      <w:r>
        <w:rPr>
          <w:rFonts w:hint="eastAsia" w:eastAsia="宋体"/>
          <w:color w:val="000000" w:themeColor="text1"/>
          <w:sz w:val="24"/>
          <w:highlight w:val="none"/>
          <w:lang w:val="en-US" w:eastAsia="zh-Hans"/>
          <w14:textFill>
            <w14:solidFill>
              <w14:schemeClr w14:val="tx1"/>
            </w14:solidFill>
          </w14:textFill>
        </w:rPr>
        <w:t>日前将所提供设备设施（附件</w:t>
      </w:r>
      <w:r>
        <w:rPr>
          <w:rFonts w:hint="default" w:eastAsia="宋体"/>
          <w:color w:val="000000" w:themeColor="text1"/>
          <w:sz w:val="24"/>
          <w:highlight w:val="none"/>
          <w:lang w:eastAsia="zh-Hans"/>
          <w14:textFill>
            <w14:solidFill>
              <w14:schemeClr w14:val="tx1"/>
            </w14:solidFill>
          </w14:textFill>
        </w:rPr>
        <w:t>1</w:t>
      </w:r>
      <w:r>
        <w:rPr>
          <w:rFonts w:hint="eastAsia" w:eastAsia="宋体"/>
          <w:color w:val="000000" w:themeColor="text1"/>
          <w:sz w:val="24"/>
          <w:highlight w:val="none"/>
          <w:lang w:eastAsia="zh-Hans"/>
          <w14:textFill>
            <w14:solidFill>
              <w14:schemeClr w14:val="tx1"/>
            </w14:solidFill>
          </w14:textFill>
        </w:rPr>
        <w:t>）运达大赛场馆或赛前暂存地及由赛前暂存地至大赛场馆。（</w:t>
      </w:r>
      <w:r>
        <w:rPr>
          <w:rFonts w:hint="eastAsia" w:eastAsia="宋体"/>
          <w:color w:val="000000" w:themeColor="text1"/>
          <w:sz w:val="24"/>
          <w:highlight w:val="none"/>
          <w:lang w:val="en-US" w:eastAsia="zh-Hans"/>
          <w14:textFill>
            <w14:solidFill>
              <w14:schemeClr w14:val="tx1"/>
            </w14:solidFill>
          </w14:textFill>
        </w:rPr>
        <w:t>大赛场馆地点：天津市津南区咸水沽镇国展大道888号）</w:t>
      </w:r>
    </w:p>
    <w:p>
      <w:pPr>
        <w:autoSpaceDE w:val="0"/>
        <w:autoSpaceDN w:val="0"/>
        <w:adjustRightInd w:val="0"/>
        <w:spacing w:line="360" w:lineRule="auto"/>
        <w:ind w:firstLine="448" w:firstLineChars="200"/>
        <w:rPr>
          <w:rFonts w:hint="default" w:eastAsia="宋体"/>
          <w:color w:val="000000" w:themeColor="text1"/>
          <w:sz w:val="24"/>
          <w:highlight w:val="none"/>
          <w:lang w:val="en-US" w:eastAsia="zh-Hans"/>
          <w14:textFill>
            <w14:solidFill>
              <w14:schemeClr w14:val="tx1"/>
            </w14:solidFill>
          </w14:textFill>
        </w:rPr>
      </w:pPr>
      <w:r>
        <w:rPr>
          <w:rFonts w:hint="default" w:eastAsia="宋体"/>
          <w:color w:val="000000" w:themeColor="text1"/>
          <w:sz w:val="24"/>
          <w:highlight w:val="none"/>
          <w:lang w:eastAsia="zh-Hans"/>
          <w14:textFill>
            <w14:solidFill>
              <w14:schemeClr w14:val="tx1"/>
            </w14:solidFill>
          </w14:textFill>
        </w:rPr>
        <w:t>3.</w:t>
      </w:r>
      <w:r>
        <w:rPr>
          <w:rFonts w:hint="eastAsia" w:eastAsia="宋体"/>
          <w:color w:val="000000" w:themeColor="text1"/>
          <w:sz w:val="24"/>
          <w:highlight w:val="none"/>
          <w:lang w:val="en-US" w:eastAsia="zh-Hans"/>
          <w14:textFill>
            <w14:solidFill>
              <w14:schemeClr w14:val="tx1"/>
            </w14:solidFill>
          </w14:textFill>
        </w:rPr>
        <w:t>乙方须在</w:t>
      </w:r>
      <w:r>
        <w:rPr>
          <w:rFonts w:hint="default" w:eastAsia="宋体"/>
          <w:color w:val="000000" w:themeColor="text1"/>
          <w:sz w:val="24"/>
          <w:highlight w:val="none"/>
          <w:lang w:eastAsia="zh-Hans"/>
          <w14:textFill>
            <w14:solidFill>
              <w14:schemeClr w14:val="tx1"/>
            </w14:solidFill>
          </w14:textFill>
        </w:rPr>
        <w:t>2023</w:t>
      </w:r>
      <w:r>
        <w:rPr>
          <w:rFonts w:hint="eastAsia" w:eastAsia="宋体"/>
          <w:color w:val="000000" w:themeColor="text1"/>
          <w:sz w:val="24"/>
          <w:highlight w:val="none"/>
          <w:lang w:val="en-US" w:eastAsia="zh-Hans"/>
          <w14:textFill>
            <w14:solidFill>
              <w14:schemeClr w14:val="tx1"/>
            </w14:solidFill>
          </w14:textFill>
        </w:rPr>
        <w:t>年</w:t>
      </w:r>
      <w:r>
        <w:rPr>
          <w:rFonts w:hint="default" w:eastAsia="宋体"/>
          <w:color w:val="000000" w:themeColor="text1"/>
          <w:sz w:val="24"/>
          <w:highlight w:val="none"/>
          <w:lang w:eastAsia="zh-Hans"/>
          <w14:textFill>
            <w14:solidFill>
              <w14:schemeClr w14:val="tx1"/>
            </w14:solidFill>
          </w14:textFill>
        </w:rPr>
        <w:t xml:space="preserve">  </w:t>
      </w:r>
      <w:r>
        <w:rPr>
          <w:rFonts w:hint="eastAsia" w:eastAsia="宋体"/>
          <w:color w:val="000000" w:themeColor="text1"/>
          <w:sz w:val="24"/>
          <w:highlight w:val="none"/>
          <w:lang w:val="en-US" w:eastAsia="zh-Hans"/>
          <w14:textFill>
            <w14:solidFill>
              <w14:schemeClr w14:val="tx1"/>
            </w14:solidFill>
          </w14:textFill>
        </w:rPr>
        <w:t>月</w:t>
      </w:r>
      <w:r>
        <w:rPr>
          <w:rFonts w:hint="default" w:eastAsia="宋体"/>
          <w:color w:val="000000" w:themeColor="text1"/>
          <w:sz w:val="24"/>
          <w:highlight w:val="none"/>
          <w:lang w:eastAsia="zh-Hans"/>
          <w14:textFill>
            <w14:solidFill>
              <w14:schemeClr w14:val="tx1"/>
            </w14:solidFill>
          </w14:textFill>
        </w:rPr>
        <w:t xml:space="preserve">  </w:t>
      </w:r>
      <w:r>
        <w:rPr>
          <w:rFonts w:hint="eastAsia" w:eastAsia="宋体"/>
          <w:color w:val="000000" w:themeColor="text1"/>
          <w:sz w:val="24"/>
          <w:highlight w:val="none"/>
          <w:lang w:val="en-US" w:eastAsia="zh-Hans"/>
          <w14:textFill>
            <w14:solidFill>
              <w14:schemeClr w14:val="tx1"/>
            </w14:solidFill>
          </w14:textFill>
        </w:rPr>
        <w:t>日前完成设备设施的安装的安装、调试，并通过验收。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48" w:firstLineChars="200"/>
        <w:textAlignment w:val="auto"/>
        <w:rPr>
          <w:rFonts w:hint="default" w:eastAsia="宋体"/>
          <w:color w:val="000000" w:themeColor="text1"/>
          <w:sz w:val="24"/>
          <w:highlight w:val="none"/>
          <w:lang w:val="en-US" w:eastAsia="zh-Hans"/>
          <w14:textFill>
            <w14:solidFill>
              <w14:schemeClr w14:val="tx1"/>
            </w14:solidFill>
          </w14:textFill>
        </w:rPr>
      </w:pPr>
      <w:r>
        <w:rPr>
          <w:rFonts w:hint="default" w:eastAsia="宋体"/>
          <w:color w:val="000000" w:themeColor="text1"/>
          <w:sz w:val="24"/>
          <w:highlight w:val="none"/>
          <w:lang w:eastAsia="zh-Hans"/>
          <w14:textFill>
            <w14:solidFill>
              <w14:schemeClr w14:val="tx1"/>
            </w14:solidFill>
          </w14:textFill>
        </w:rPr>
        <w:t>4.</w:t>
      </w:r>
      <w:r>
        <w:rPr>
          <w:rFonts w:hint="eastAsia" w:eastAsia="宋体"/>
          <w:color w:val="000000" w:themeColor="text1"/>
          <w:sz w:val="24"/>
          <w:highlight w:val="none"/>
          <w:lang w:val="en-US" w:eastAsia="zh-Hans"/>
          <w14:textFill>
            <w14:solidFill>
              <w14:schemeClr w14:val="tx1"/>
            </w14:solidFill>
          </w14:textFill>
        </w:rPr>
        <w:t>乙方须在</w:t>
      </w:r>
      <w:r>
        <w:rPr>
          <w:rFonts w:hint="default" w:eastAsia="宋体"/>
          <w:color w:val="000000" w:themeColor="text1"/>
          <w:sz w:val="24"/>
          <w:highlight w:val="none"/>
          <w:lang w:eastAsia="zh-Hans"/>
          <w14:textFill>
            <w14:solidFill>
              <w14:schemeClr w14:val="tx1"/>
            </w14:solidFill>
          </w14:textFill>
        </w:rPr>
        <w:t>2023</w:t>
      </w:r>
      <w:r>
        <w:rPr>
          <w:rFonts w:hint="eastAsia" w:eastAsia="宋体"/>
          <w:color w:val="000000" w:themeColor="text1"/>
          <w:sz w:val="24"/>
          <w:highlight w:val="none"/>
          <w:lang w:val="en-US" w:eastAsia="zh-Hans"/>
          <w14:textFill>
            <w14:solidFill>
              <w14:schemeClr w14:val="tx1"/>
            </w14:solidFill>
          </w14:textFill>
        </w:rPr>
        <w:t>年</w:t>
      </w:r>
      <w:r>
        <w:rPr>
          <w:rFonts w:hint="default" w:eastAsia="宋体"/>
          <w:color w:val="000000" w:themeColor="text1"/>
          <w:sz w:val="24"/>
          <w:highlight w:val="none"/>
          <w:lang w:eastAsia="zh-Hans"/>
          <w14:textFill>
            <w14:solidFill>
              <w14:schemeClr w14:val="tx1"/>
            </w14:solidFill>
          </w14:textFill>
        </w:rPr>
        <w:t xml:space="preserve">  </w:t>
      </w:r>
      <w:r>
        <w:rPr>
          <w:rFonts w:hint="eastAsia" w:eastAsia="宋体"/>
          <w:color w:val="000000" w:themeColor="text1"/>
          <w:sz w:val="24"/>
          <w:highlight w:val="none"/>
          <w:lang w:val="en-US" w:eastAsia="zh-Hans"/>
          <w14:textFill>
            <w14:solidFill>
              <w14:schemeClr w14:val="tx1"/>
            </w14:solidFill>
          </w14:textFill>
        </w:rPr>
        <w:t>月</w:t>
      </w:r>
      <w:r>
        <w:rPr>
          <w:rFonts w:hint="default" w:eastAsia="宋体"/>
          <w:color w:val="000000" w:themeColor="text1"/>
          <w:sz w:val="24"/>
          <w:highlight w:val="none"/>
          <w:lang w:eastAsia="zh-Hans"/>
          <w14:textFill>
            <w14:solidFill>
              <w14:schemeClr w14:val="tx1"/>
            </w14:solidFill>
          </w14:textFill>
        </w:rPr>
        <w:t xml:space="preserve">  </w:t>
      </w:r>
      <w:r>
        <w:rPr>
          <w:rFonts w:hint="eastAsia" w:eastAsia="宋体"/>
          <w:color w:val="000000" w:themeColor="text1"/>
          <w:sz w:val="24"/>
          <w:highlight w:val="none"/>
          <w:lang w:val="en-US" w:eastAsia="zh-Hans"/>
          <w14:textFill>
            <w14:solidFill>
              <w14:schemeClr w14:val="tx1"/>
            </w14:solidFill>
          </w14:textFill>
        </w:rPr>
        <w:t>日前将所提供现金或现金等价物（附件</w:t>
      </w:r>
      <w:r>
        <w:rPr>
          <w:rFonts w:hint="default" w:eastAsia="宋体"/>
          <w:color w:val="000000" w:themeColor="text1"/>
          <w:sz w:val="24"/>
          <w:highlight w:val="none"/>
          <w:lang w:eastAsia="zh-Hans"/>
          <w14:textFill>
            <w14:solidFill>
              <w14:schemeClr w14:val="tx1"/>
            </w14:solidFill>
          </w14:textFill>
        </w:rPr>
        <w:t>2</w:t>
      </w:r>
      <w:r>
        <w:rPr>
          <w:rFonts w:hint="eastAsia" w:eastAsia="宋体"/>
          <w:color w:val="000000" w:themeColor="text1"/>
          <w:sz w:val="24"/>
          <w:highlight w:val="none"/>
          <w:lang w:eastAsia="zh-Hans"/>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交付甲方，运输交付产生的费用由乙方承担。</w:t>
      </w:r>
    </w:p>
    <w:p>
      <w:pPr>
        <w:keepNext w:val="0"/>
        <w:keepLines w:val="0"/>
        <w:pageBreakBefore w:val="0"/>
        <w:widowControl w:val="0"/>
        <w:kinsoku/>
        <w:wordWrap/>
        <w:overflowPunct/>
        <w:topLinePunct w:val="0"/>
        <w:autoSpaceDE w:val="0"/>
        <w:autoSpaceDN w:val="0"/>
        <w:bidi w:val="0"/>
        <w:adjustRightInd w:val="0"/>
        <w:snapToGrid/>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现金接收方式：转账。</w:t>
      </w:r>
    </w:p>
    <w:p>
      <w:pPr>
        <w:keepNext w:val="0"/>
        <w:keepLines w:val="0"/>
        <w:pageBreakBefore w:val="0"/>
        <w:widowControl w:val="0"/>
        <w:kinsoku/>
        <w:wordWrap/>
        <w:overflowPunct/>
        <w:topLinePunct w:val="0"/>
        <w:autoSpaceDE w:val="0"/>
        <w:autoSpaceDN w:val="0"/>
        <w:bidi w:val="0"/>
        <w:adjustRightInd w:val="0"/>
        <w:snapToGrid/>
        <w:spacing w:line="360" w:lineRule="auto"/>
        <w:ind w:firstLine="448" w:firstLineChars="200"/>
        <w:jc w:val="left"/>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收款账户信息：开户银行（汉字全称）：</w:t>
      </w:r>
      <w:r>
        <w:rPr>
          <w:rFonts w:hint="default" w:eastAsia="宋体"/>
          <w:color w:val="000000" w:themeColor="text1"/>
          <w:sz w:val="24"/>
          <w:highlight w:val="none"/>
          <w:lang w:eastAsia="zh-Hans"/>
          <w14:textFill>
            <w14:solidFill>
              <w14:schemeClr w14:val="tx1"/>
            </w14:solidFill>
          </w14:textFill>
        </w:rPr>
        <w:t xml:space="preserve">         </w:t>
      </w:r>
      <w:r>
        <w:rPr>
          <w:rFonts w:hint="eastAsia" w:eastAsia="宋体"/>
          <w:color w:val="000000" w:themeColor="text1"/>
          <w:sz w:val="24"/>
          <w:highlight w:val="none"/>
          <w:lang w:eastAsia="zh-Hans"/>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行号（数字码）：</w:t>
      </w:r>
      <w:r>
        <w:rPr>
          <w:rFonts w:hint="default" w:eastAsia="宋体"/>
          <w:color w:val="000000" w:themeColor="text1"/>
          <w:sz w:val="24"/>
          <w:highlight w:val="none"/>
          <w:lang w:eastAsia="zh-Hans"/>
          <w14:textFill>
            <w14:solidFill>
              <w14:schemeClr w14:val="tx1"/>
            </w14:solidFill>
          </w14:textFill>
        </w:rPr>
        <w:t xml:space="preserve">             </w:t>
      </w:r>
      <w:r>
        <w:rPr>
          <w:rFonts w:hint="eastAsia" w:eastAsia="宋体"/>
          <w:color w:val="000000" w:themeColor="text1"/>
          <w:sz w:val="24"/>
          <w:highlight w:val="none"/>
          <w:lang w:eastAsia="zh-Hans"/>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账号：</w:t>
      </w:r>
    </w:p>
    <w:p>
      <w:pPr>
        <w:pStyle w:val="26"/>
        <w:keepNext w:val="0"/>
        <w:keepLines w:val="0"/>
        <w:pageBreakBefore w:val="0"/>
        <w:widowControl w:val="0"/>
        <w:kinsoku/>
        <w:wordWrap/>
        <w:overflowPunct/>
        <w:topLinePunct w:val="0"/>
        <w:bidi w:val="0"/>
        <w:snapToGrid/>
        <w:ind w:firstLine="448" w:firstLineChars="200"/>
        <w:textAlignment w:val="auto"/>
        <w:rPr>
          <w:rFonts w:hint="default"/>
          <w:color w:val="000000" w:themeColor="text1"/>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现金等价物接收地点：</w:t>
      </w:r>
    </w:p>
    <w:p>
      <w:pPr>
        <w:autoSpaceDE w:val="0"/>
        <w:autoSpaceDN w:val="0"/>
        <w:adjustRightInd w:val="0"/>
        <w:spacing w:line="360" w:lineRule="auto"/>
        <w:ind w:firstLine="448" w:firstLineChars="200"/>
        <w:rPr>
          <w:rFonts w:hint="eastAsia"/>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六、违约责任</w:t>
      </w:r>
    </w:p>
    <w:p>
      <w:pPr>
        <w:autoSpaceDE w:val="0"/>
        <w:autoSpaceDN w:val="0"/>
        <w:adjustRightInd w:val="0"/>
        <w:spacing w:line="360" w:lineRule="auto"/>
        <w:ind w:firstLine="448" w:firstLineChars="200"/>
        <w:rPr>
          <w:rFonts w:hint="eastAsia" w:eastAsia="宋体"/>
          <w:color w:val="000000" w:themeColor="text1"/>
          <w:sz w:val="24"/>
          <w:highlight w:val="none"/>
          <w:lang w:val="en-US" w:eastAsia="zh-Hans"/>
          <w14:textFill>
            <w14:solidFill>
              <w14:schemeClr w14:val="tx1"/>
            </w14:solidFill>
          </w14:textFill>
        </w:rPr>
      </w:pPr>
      <w:r>
        <w:rPr>
          <w:rFonts w:hint="default"/>
          <w:color w:val="000000" w:themeColor="text1"/>
          <w:sz w:val="24"/>
          <w:highlight w:val="none"/>
          <w:lang w:eastAsia="zh-Hans"/>
          <w14:textFill>
            <w14:solidFill>
              <w14:schemeClr w14:val="tx1"/>
            </w14:solidFill>
          </w14:textFill>
        </w:rPr>
        <w:t>1.</w:t>
      </w:r>
      <w:r>
        <w:rPr>
          <w:rFonts w:hint="eastAsia" w:eastAsia="宋体"/>
          <w:color w:val="000000" w:themeColor="text1"/>
          <w:sz w:val="24"/>
          <w:highlight w:val="none"/>
          <w:lang w:val="en-US" w:eastAsia="zh-Hans"/>
          <w14:textFill>
            <w14:solidFill>
              <w14:schemeClr w14:val="tx1"/>
            </w14:solidFill>
          </w14:textFill>
        </w:rPr>
        <w:t>乙方必须保证所提供设备设施符合竞赛技术文件内容要求，乙方必须保证所提供设备设施按时、按量的到达乙方指定的地点，如因设备设施原因造成影响本赛项比赛的，一切损失及后果由乙方承担，甲方或组委会或执委会将有权保留追究相关责任的权利；</w:t>
      </w:r>
    </w:p>
    <w:p>
      <w:pPr>
        <w:autoSpaceDE w:val="0"/>
        <w:autoSpaceDN w:val="0"/>
        <w:adjustRightInd w:val="0"/>
        <w:spacing w:line="360" w:lineRule="auto"/>
        <w:ind w:firstLine="448" w:firstLineChars="200"/>
        <w:rPr>
          <w:rFonts w:hint="eastAsia" w:eastAsia="宋体"/>
          <w:color w:val="000000" w:themeColor="text1"/>
          <w:sz w:val="24"/>
          <w:highlight w:val="none"/>
          <w:lang w:val="en-US" w:eastAsia="zh-Hans"/>
          <w14:textFill>
            <w14:solidFill>
              <w14:schemeClr w14:val="tx1"/>
            </w14:solidFill>
          </w14:textFill>
        </w:rPr>
      </w:pPr>
      <w:r>
        <w:rPr>
          <w:rFonts w:hint="default"/>
          <w:color w:val="000000" w:themeColor="text1"/>
          <w:sz w:val="24"/>
          <w:highlight w:val="none"/>
          <w:lang w:eastAsia="zh-Hans"/>
          <w14:textFill>
            <w14:solidFill>
              <w14:schemeClr w14:val="tx1"/>
            </w14:solidFill>
          </w14:textFill>
        </w:rPr>
        <w:t>2.</w:t>
      </w:r>
      <w:r>
        <w:rPr>
          <w:rFonts w:hint="eastAsia" w:eastAsia="宋体"/>
          <w:color w:val="000000" w:themeColor="text1"/>
          <w:sz w:val="24"/>
          <w:highlight w:val="none"/>
          <w:lang w:val="en-US" w:eastAsia="zh-Hans"/>
          <w14:textFill>
            <w14:solidFill>
              <w14:schemeClr w14:val="tx1"/>
            </w14:solidFill>
          </w14:textFill>
        </w:rPr>
        <w:t>乙方必须保证所提供设备设施按时、按量的到达乙方指定的地点，如因此造成影响本赛项比赛的，一切损失及后果由乙方承担，甲方或组委会或执委会将有权保留追究相关责任的权利。</w:t>
      </w:r>
    </w:p>
    <w:p>
      <w:pPr>
        <w:autoSpaceDE w:val="0"/>
        <w:autoSpaceDN w:val="0"/>
        <w:adjustRightInd w:val="0"/>
        <w:spacing w:line="360" w:lineRule="auto"/>
        <w:ind w:firstLine="448" w:firstLineChars="200"/>
        <w:rPr>
          <w:rFonts w:hint="eastAsia"/>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七、不可抗力</w:t>
      </w:r>
    </w:p>
    <w:p>
      <w:pPr>
        <w:snapToGrid w:val="0"/>
        <w:spacing w:line="360" w:lineRule="auto"/>
        <w:ind w:firstLine="448" w:firstLineChars="200"/>
        <w:rPr>
          <w:rFonts w:hint="default" w:ascii="宋体" w:hAnsi="宋体" w:eastAsia="宋体"/>
          <w:snapToGrid w:val="0"/>
          <w:color w:val="000000" w:themeColor="text1"/>
          <w:sz w:val="24"/>
          <w:highlight w:val="none"/>
          <w:lang w:val="en-US" w:eastAsia="zh-Hans"/>
          <w14:textFill>
            <w14:solidFill>
              <w14:schemeClr w14:val="tx1"/>
            </w14:solidFill>
          </w14:textFill>
        </w:rPr>
      </w:pPr>
      <w:r>
        <w:rPr>
          <w:rFonts w:hint="eastAsia" w:ascii="宋体" w:hAnsi="宋体"/>
          <w:snapToGrid w:val="0"/>
          <w:color w:val="000000" w:themeColor="text1"/>
          <w:sz w:val="24"/>
          <w:highlight w:val="none"/>
          <w14:textFill>
            <w14:solidFill>
              <w14:schemeClr w14:val="tx1"/>
            </w14:solidFill>
          </w14:textFill>
        </w:rPr>
        <w:t>任何一方由于不可抗力的原因不能履行合同时，应在不可抗力发生后</w:t>
      </w:r>
      <w:r>
        <w:rPr>
          <w:rFonts w:hint="eastAsia" w:ascii="宋体" w:hAnsi="宋体"/>
          <w:snapToGrid w:val="0"/>
          <w:color w:val="000000" w:themeColor="text1"/>
          <w:sz w:val="24"/>
          <w:highlight w:val="none"/>
          <w:u w:val="single"/>
          <w14:textFill>
            <w14:solidFill>
              <w14:schemeClr w14:val="tx1"/>
            </w14:solidFill>
          </w14:textFill>
        </w:rPr>
        <w:t xml:space="preserve">   </w:t>
      </w:r>
      <w:r>
        <w:rPr>
          <w:rFonts w:hint="eastAsia" w:ascii="宋体" w:hAnsi="宋体"/>
          <w:snapToGrid w:val="0"/>
          <w:color w:val="000000" w:themeColor="text1"/>
          <w:sz w:val="24"/>
          <w:highlight w:val="none"/>
          <w14:textFill>
            <w14:solidFill>
              <w14:schemeClr w14:val="tx1"/>
            </w14:solidFill>
          </w14:textFill>
        </w:rPr>
        <w:t>天内向对方通报不能履行或不能完全履行的理由，在取得不可抗力发生地市级以上政府相关部门证明以后，允许延期履行、部分履行或者不履行合同，并根据情况</w:t>
      </w:r>
      <w:r>
        <w:rPr>
          <w:rFonts w:hint="eastAsia" w:ascii="宋体" w:hAnsi="宋体" w:eastAsia="宋体"/>
          <w:snapToGrid w:val="0"/>
          <w:color w:val="000000" w:themeColor="text1"/>
          <w:sz w:val="24"/>
          <w:highlight w:val="none"/>
          <w14:textFill>
            <w14:solidFill>
              <w14:schemeClr w14:val="tx1"/>
            </w14:solidFill>
          </w14:textFill>
        </w:rPr>
        <w:t>可部分或全部免于承担违约责任。</w:t>
      </w:r>
      <w:r>
        <w:rPr>
          <w:rFonts w:hint="eastAsia" w:ascii="宋体" w:hAnsi="宋体"/>
          <w:snapToGrid w:val="0"/>
          <w:color w:val="000000" w:themeColor="text1"/>
          <w:sz w:val="24"/>
          <w:highlight w:val="none"/>
          <w:lang w:val="en-US" w:eastAsia="zh-Hans"/>
          <w14:textFill>
            <w14:solidFill>
              <w14:schemeClr w14:val="tx1"/>
            </w14:solidFill>
          </w14:textFill>
        </w:rPr>
        <w:t>不可抗力指战争、严重水灾、洪水、台风、地震等或其他甲乙丙三方认定的不可抗力事件。</w:t>
      </w:r>
    </w:p>
    <w:p>
      <w:pPr>
        <w:snapToGrid w:val="0"/>
        <w:spacing w:line="360" w:lineRule="auto"/>
        <w:ind w:firstLine="448" w:firstLineChars="200"/>
        <w:rPr>
          <w:rFonts w:hint="eastAsia" w:ascii="宋体" w:hAnsi="宋体" w:eastAsia="宋体"/>
          <w:snapToGrid w:val="0"/>
          <w:color w:val="000000" w:themeColor="text1"/>
          <w:sz w:val="24"/>
          <w:highlight w:val="none"/>
          <w:lang w:val="en-US" w:eastAsia="zh-Hans"/>
          <w14:textFill>
            <w14:solidFill>
              <w14:schemeClr w14:val="tx1"/>
            </w14:solidFill>
          </w14:textFill>
        </w:rPr>
      </w:pPr>
      <w:r>
        <w:rPr>
          <w:rFonts w:hint="eastAsia" w:ascii="宋体" w:hAnsi="宋体"/>
          <w:snapToGrid w:val="0"/>
          <w:color w:val="000000" w:themeColor="text1"/>
          <w:sz w:val="24"/>
          <w:highlight w:val="none"/>
          <w:lang w:val="en-US" w:eastAsia="zh-Hans"/>
          <w14:textFill>
            <w14:solidFill>
              <w14:schemeClr w14:val="tx1"/>
            </w14:solidFill>
          </w14:textFill>
        </w:rPr>
        <w:t>八</w:t>
      </w:r>
      <w:r>
        <w:rPr>
          <w:rFonts w:hint="eastAsia" w:ascii="宋体" w:hAnsi="宋体" w:eastAsia="宋体"/>
          <w:snapToGrid w:val="0"/>
          <w:color w:val="000000" w:themeColor="text1"/>
          <w:sz w:val="24"/>
          <w:highlight w:val="none"/>
          <w:lang w:val="en-US" w:eastAsia="zh-Hans"/>
          <w14:textFill>
            <w14:solidFill>
              <w14:schemeClr w14:val="tx1"/>
            </w14:solidFill>
          </w14:textFill>
        </w:rPr>
        <w:t>、合同的变更、中止、终止</w:t>
      </w:r>
    </w:p>
    <w:p>
      <w:pPr>
        <w:snapToGrid w:val="0"/>
        <w:spacing w:line="360" w:lineRule="auto"/>
        <w:ind w:firstLine="448" w:firstLineChars="200"/>
        <w:rPr>
          <w:rFonts w:hint="eastAsia" w:ascii="宋体" w:hAnsi="宋体" w:eastAsia="宋体"/>
          <w:snapToGrid w:val="0"/>
          <w:color w:val="000000" w:themeColor="text1"/>
          <w:sz w:val="24"/>
          <w:highlight w:val="none"/>
          <w14:textFill>
            <w14:solidFill>
              <w14:schemeClr w14:val="tx1"/>
            </w14:solidFill>
          </w14:textFill>
        </w:rPr>
      </w:pPr>
      <w:r>
        <w:rPr>
          <w:rFonts w:hint="eastAsia" w:ascii="宋体" w:hAnsi="宋体"/>
          <w:snapToGrid w:val="0"/>
          <w:color w:val="000000" w:themeColor="text1"/>
          <w:sz w:val="24"/>
          <w:highlight w:val="none"/>
          <w:lang w:val="en-US" w:eastAsia="zh-Hans"/>
          <w14:textFill>
            <w14:solidFill>
              <w14:schemeClr w14:val="tx1"/>
            </w14:solidFill>
          </w14:textFill>
        </w:rPr>
        <w:t>本合同任意一方</w:t>
      </w:r>
      <w:r>
        <w:rPr>
          <w:rFonts w:hint="eastAsia" w:ascii="宋体" w:hAnsi="宋体" w:eastAsia="宋体"/>
          <w:snapToGrid w:val="0"/>
          <w:color w:val="000000" w:themeColor="text1"/>
          <w:sz w:val="24"/>
          <w:highlight w:val="none"/>
          <w14:textFill>
            <w14:solidFill>
              <w14:schemeClr w14:val="tx1"/>
            </w14:solidFill>
          </w14:textFill>
        </w:rPr>
        <w:t>均不得擅自变更、中止或者终止本合同。</w:t>
      </w:r>
    </w:p>
    <w:p>
      <w:pPr>
        <w:snapToGrid w:val="0"/>
        <w:spacing w:line="360" w:lineRule="auto"/>
        <w:ind w:firstLine="448" w:firstLineChars="200"/>
        <w:rPr>
          <w:rFonts w:hint="eastAsia" w:ascii="宋体" w:hAnsi="宋体" w:eastAsia="宋体"/>
          <w:snapToGrid w:val="0"/>
          <w:color w:val="000000" w:themeColor="text1"/>
          <w:sz w:val="24"/>
          <w:highlight w:val="none"/>
          <w14:textFill>
            <w14:solidFill>
              <w14:schemeClr w14:val="tx1"/>
            </w14:solidFill>
          </w14:textFill>
        </w:rPr>
      </w:pPr>
      <w:r>
        <w:rPr>
          <w:rFonts w:hint="eastAsia" w:ascii="宋体" w:hAnsi="宋体" w:eastAsia="宋体"/>
          <w:snapToGrid w:val="0"/>
          <w:color w:val="000000" w:themeColor="text1"/>
          <w:sz w:val="24"/>
          <w:highlight w:val="none"/>
          <w14:textFill>
            <w14:solidFill>
              <w14:schemeClr w14:val="tx1"/>
            </w14:solidFill>
          </w14:textFill>
        </w:rPr>
        <w:t>如继续履行本合同将损害国家利益和社会公共利益的，</w:t>
      </w:r>
      <w:r>
        <w:rPr>
          <w:rFonts w:hint="eastAsia" w:ascii="宋体" w:hAnsi="宋体"/>
          <w:snapToGrid w:val="0"/>
          <w:color w:val="000000" w:themeColor="text1"/>
          <w:sz w:val="24"/>
          <w:highlight w:val="none"/>
          <w:lang w:val="en-US" w:eastAsia="zh-Hans"/>
          <w14:textFill>
            <w14:solidFill>
              <w14:schemeClr w14:val="tx1"/>
            </w14:solidFill>
          </w14:textFill>
        </w:rPr>
        <w:t>各</w:t>
      </w:r>
      <w:r>
        <w:rPr>
          <w:rFonts w:hint="eastAsia" w:ascii="宋体" w:hAnsi="宋体" w:eastAsia="宋体"/>
          <w:snapToGrid w:val="0"/>
          <w:color w:val="000000" w:themeColor="text1"/>
          <w:sz w:val="24"/>
          <w:highlight w:val="none"/>
          <w14:textFill>
            <w14:solidFill>
              <w14:schemeClr w14:val="tx1"/>
            </w14:solidFill>
          </w14:textFill>
        </w:rPr>
        <w:t>方应变更、中止或者终止合同。</w:t>
      </w:r>
    </w:p>
    <w:p>
      <w:pPr>
        <w:snapToGrid w:val="0"/>
        <w:spacing w:line="360" w:lineRule="auto"/>
        <w:ind w:firstLine="448" w:firstLineChars="200"/>
        <w:rPr>
          <w:rFonts w:hint="eastAsia" w:ascii="宋体" w:hAnsi="宋体" w:eastAsia="宋体"/>
          <w:snapToGrid w:val="0"/>
          <w:color w:val="000000" w:themeColor="text1"/>
          <w:sz w:val="24"/>
          <w:highlight w:val="none"/>
          <w:lang w:val="en-US" w:eastAsia="zh-Hans"/>
          <w14:textFill>
            <w14:solidFill>
              <w14:schemeClr w14:val="tx1"/>
            </w14:solidFill>
          </w14:textFill>
        </w:rPr>
      </w:pPr>
      <w:r>
        <w:rPr>
          <w:rFonts w:hint="eastAsia" w:ascii="宋体" w:hAnsi="宋体"/>
          <w:snapToGrid w:val="0"/>
          <w:color w:val="000000" w:themeColor="text1"/>
          <w:sz w:val="24"/>
          <w:highlight w:val="none"/>
          <w:lang w:val="en-US" w:eastAsia="zh-Hans"/>
          <w14:textFill>
            <w14:solidFill>
              <w14:schemeClr w14:val="tx1"/>
            </w14:solidFill>
          </w14:textFill>
        </w:rPr>
        <w:t>九</w:t>
      </w:r>
      <w:r>
        <w:rPr>
          <w:rFonts w:hint="eastAsia" w:ascii="宋体" w:hAnsi="宋体" w:eastAsia="宋体"/>
          <w:snapToGrid w:val="0"/>
          <w:color w:val="000000" w:themeColor="text1"/>
          <w:sz w:val="24"/>
          <w:highlight w:val="none"/>
          <w:lang w:val="en-US" w:eastAsia="zh-Hans"/>
          <w14:textFill>
            <w14:solidFill>
              <w14:schemeClr w14:val="tx1"/>
            </w14:solidFill>
          </w14:textFill>
        </w:rPr>
        <w:t>、法律适用和争议解决</w:t>
      </w:r>
    </w:p>
    <w:p>
      <w:pPr>
        <w:snapToGrid w:val="0"/>
        <w:spacing w:line="360" w:lineRule="auto"/>
        <w:ind w:firstLine="448" w:firstLineChars="200"/>
        <w:rPr>
          <w:rFonts w:hint="eastAsia" w:ascii="宋体" w:hAnsi="宋体" w:eastAsia="宋体"/>
          <w:snapToGrid w:val="0"/>
          <w:color w:val="000000" w:themeColor="text1"/>
          <w:sz w:val="24"/>
          <w:highlight w:val="none"/>
          <w14:textFill>
            <w14:solidFill>
              <w14:schemeClr w14:val="tx1"/>
            </w14:solidFill>
          </w14:textFill>
        </w:rPr>
      </w:pPr>
      <w:r>
        <w:rPr>
          <w:rFonts w:hint="eastAsia" w:ascii="宋体" w:hAnsi="宋体" w:eastAsia="宋体"/>
          <w:snapToGrid w:val="0"/>
          <w:color w:val="000000" w:themeColor="text1"/>
          <w:sz w:val="24"/>
          <w:highlight w:val="none"/>
          <w14:textFill>
            <w14:solidFill>
              <w14:schemeClr w14:val="tx1"/>
            </w14:solidFill>
          </w14:textFill>
        </w:rPr>
        <w:t>本合同适用法律为中华人民共和国法律、法规。</w:t>
      </w:r>
    </w:p>
    <w:p>
      <w:pPr>
        <w:snapToGrid w:val="0"/>
        <w:spacing w:line="360" w:lineRule="auto"/>
        <w:ind w:firstLine="448" w:firstLineChars="200"/>
        <w:rPr>
          <w:rFonts w:hint="eastAsia" w:ascii="宋体" w:hAnsi="宋体" w:eastAsia="宋体"/>
          <w:snapToGrid w:val="0"/>
          <w:color w:val="000000" w:themeColor="text1"/>
          <w:sz w:val="24"/>
          <w:highlight w:val="none"/>
          <w14:textFill>
            <w14:solidFill>
              <w14:schemeClr w14:val="tx1"/>
            </w14:solidFill>
          </w14:textFill>
        </w:rPr>
      </w:pPr>
      <w:r>
        <w:rPr>
          <w:rFonts w:hint="eastAsia" w:ascii="宋体" w:hAnsi="宋体" w:eastAsia="宋体"/>
          <w:snapToGrid w:val="0"/>
          <w:color w:val="000000" w:themeColor="text1"/>
          <w:sz w:val="24"/>
          <w:highlight w:val="none"/>
          <w14:textFill>
            <w14:solidFill>
              <w14:schemeClr w14:val="tx1"/>
            </w14:solidFill>
          </w14:textFill>
        </w:rPr>
        <w:t>如履行本合同过程中发生争议的，由</w:t>
      </w:r>
      <w:r>
        <w:rPr>
          <w:rFonts w:hint="eastAsia" w:ascii="宋体" w:hAnsi="宋体"/>
          <w:snapToGrid w:val="0"/>
          <w:color w:val="000000" w:themeColor="text1"/>
          <w:sz w:val="24"/>
          <w:highlight w:val="none"/>
          <w:lang w:val="en-US" w:eastAsia="zh-Hans"/>
          <w14:textFill>
            <w14:solidFill>
              <w14:schemeClr w14:val="tx1"/>
            </w14:solidFill>
          </w14:textFill>
        </w:rPr>
        <w:t>甲乙丙三方授权代表（法定代表人或委托代理人）</w:t>
      </w:r>
      <w:r>
        <w:rPr>
          <w:rFonts w:hint="eastAsia" w:ascii="宋体" w:hAnsi="宋体" w:eastAsia="宋体"/>
          <w:snapToGrid w:val="0"/>
          <w:color w:val="000000" w:themeColor="text1"/>
          <w:sz w:val="24"/>
          <w:highlight w:val="none"/>
          <w14:textFill>
            <w14:solidFill>
              <w14:schemeClr w14:val="tx1"/>
            </w14:solidFill>
          </w14:textFill>
        </w:rPr>
        <w:t>协商解决。协商不成的，向</w:t>
      </w:r>
      <w:r>
        <w:rPr>
          <w:rFonts w:hint="eastAsia" w:ascii="宋体" w:hAnsi="宋体" w:eastAsia="宋体"/>
          <w:snapToGrid w:val="0"/>
          <w:color w:val="000000" w:themeColor="text1"/>
          <w:sz w:val="24"/>
          <w:highlight w:val="none"/>
          <w:lang w:val="en-US" w:eastAsia="zh-Hans"/>
          <w14:textFill>
            <w14:solidFill>
              <w14:schemeClr w14:val="tx1"/>
            </w14:solidFill>
          </w14:textFill>
        </w:rPr>
        <w:t>合同履行地人民</w:t>
      </w:r>
      <w:r>
        <w:rPr>
          <w:rFonts w:hint="eastAsia" w:ascii="宋体" w:hAnsi="宋体" w:eastAsia="宋体"/>
          <w:snapToGrid w:val="0"/>
          <w:color w:val="000000" w:themeColor="text1"/>
          <w:sz w:val="24"/>
          <w:highlight w:val="none"/>
          <w14:textFill>
            <w14:solidFill>
              <w14:schemeClr w14:val="tx1"/>
            </w14:solidFill>
          </w14:textFill>
        </w:rPr>
        <w:t>法院起诉。</w:t>
      </w:r>
    </w:p>
    <w:p>
      <w:pPr>
        <w:snapToGrid w:val="0"/>
        <w:spacing w:line="360" w:lineRule="auto"/>
        <w:ind w:firstLine="448" w:firstLineChars="200"/>
        <w:rPr>
          <w:rFonts w:hint="eastAsia" w:ascii="宋体" w:hAnsi="宋体" w:eastAsia="宋体"/>
          <w:snapToGrid w:val="0"/>
          <w:color w:val="000000" w:themeColor="text1"/>
          <w:sz w:val="24"/>
          <w:highlight w:val="none"/>
          <w:lang w:val="en-US" w:eastAsia="zh-Hans"/>
          <w14:textFill>
            <w14:solidFill>
              <w14:schemeClr w14:val="tx1"/>
            </w14:solidFill>
          </w14:textFill>
        </w:rPr>
      </w:pPr>
      <w:r>
        <w:rPr>
          <w:rFonts w:hint="eastAsia" w:ascii="宋体" w:hAnsi="宋体"/>
          <w:snapToGrid w:val="0"/>
          <w:color w:val="000000" w:themeColor="text1"/>
          <w:sz w:val="24"/>
          <w:highlight w:val="none"/>
          <w:lang w:val="en-US" w:eastAsia="zh-Hans"/>
          <w14:textFill>
            <w14:solidFill>
              <w14:schemeClr w14:val="tx1"/>
            </w14:solidFill>
          </w14:textFill>
        </w:rPr>
        <w:t>十</w:t>
      </w:r>
      <w:r>
        <w:rPr>
          <w:rFonts w:hint="eastAsia" w:ascii="宋体" w:hAnsi="宋体" w:eastAsia="宋体"/>
          <w:snapToGrid w:val="0"/>
          <w:color w:val="000000" w:themeColor="text1"/>
          <w:sz w:val="24"/>
          <w:highlight w:val="none"/>
          <w:lang w:val="en-US" w:eastAsia="zh-Hans"/>
          <w14:textFill>
            <w14:solidFill>
              <w14:schemeClr w14:val="tx1"/>
            </w14:solidFill>
          </w14:textFill>
        </w:rPr>
        <w:t>、其他</w:t>
      </w:r>
    </w:p>
    <w:p>
      <w:pPr>
        <w:snapToGrid w:val="0"/>
        <w:spacing w:line="360" w:lineRule="auto"/>
        <w:ind w:firstLine="448" w:firstLineChars="200"/>
        <w:rPr>
          <w:rFonts w:hint="eastAsia" w:ascii="宋体" w:hAnsi="宋体" w:eastAsia="宋体"/>
          <w:snapToGrid w:val="0"/>
          <w:color w:val="000000" w:themeColor="text1"/>
          <w:sz w:val="24"/>
          <w:highlight w:val="none"/>
          <w14:textFill>
            <w14:solidFill>
              <w14:schemeClr w14:val="tx1"/>
            </w14:solidFill>
          </w14:textFill>
        </w:rPr>
      </w:pPr>
      <w:r>
        <w:rPr>
          <w:rFonts w:hint="default" w:ascii="宋体" w:hAnsi="宋体" w:eastAsia="宋体"/>
          <w:snapToGrid w:val="0"/>
          <w:color w:val="000000" w:themeColor="text1"/>
          <w:sz w:val="24"/>
          <w:highlight w:val="none"/>
          <w14:textFill>
            <w14:solidFill>
              <w14:schemeClr w14:val="tx1"/>
            </w14:solidFill>
          </w14:textFill>
        </w:rPr>
        <w:t>1.</w:t>
      </w:r>
      <w:r>
        <w:rPr>
          <w:rFonts w:hint="eastAsia" w:ascii="宋体" w:hAnsi="宋体" w:eastAsia="宋体"/>
          <w:snapToGrid w:val="0"/>
          <w:color w:val="000000" w:themeColor="text1"/>
          <w:sz w:val="24"/>
          <w:highlight w:val="none"/>
          <w14:textFill>
            <w14:solidFill>
              <w14:schemeClr w14:val="tx1"/>
            </w14:solidFill>
          </w14:textFill>
        </w:rPr>
        <w:t>本项目的中选通知书、采购文件、响应文件及附件均是本合同不可分割的部分，解释的顺序除特别说明外，以文件生成时间在后的为准；</w:t>
      </w:r>
    </w:p>
    <w:p>
      <w:pPr>
        <w:snapToGrid w:val="0"/>
        <w:spacing w:line="360" w:lineRule="auto"/>
        <w:ind w:firstLine="448" w:firstLineChars="200"/>
        <w:rPr>
          <w:rFonts w:hint="eastAsia" w:ascii="宋体" w:hAnsi="宋体" w:eastAsia="宋体"/>
          <w:snapToGrid w:val="0"/>
          <w:color w:val="000000" w:themeColor="text1"/>
          <w:sz w:val="24"/>
          <w:highlight w:val="none"/>
          <w14:textFill>
            <w14:solidFill>
              <w14:schemeClr w14:val="tx1"/>
            </w14:solidFill>
          </w14:textFill>
        </w:rPr>
      </w:pPr>
      <w:r>
        <w:rPr>
          <w:rFonts w:hint="default" w:ascii="宋体" w:hAnsi="宋体" w:eastAsia="宋体"/>
          <w:snapToGrid w:val="0"/>
          <w:color w:val="000000" w:themeColor="text1"/>
          <w:sz w:val="24"/>
          <w:highlight w:val="none"/>
          <w14:textFill>
            <w14:solidFill>
              <w14:schemeClr w14:val="tx1"/>
            </w14:solidFill>
          </w14:textFill>
        </w:rPr>
        <w:t>2.</w:t>
      </w:r>
      <w:r>
        <w:rPr>
          <w:rFonts w:hint="eastAsia" w:ascii="宋体" w:hAnsi="宋体" w:eastAsia="宋体"/>
          <w:snapToGrid w:val="0"/>
          <w:color w:val="000000" w:themeColor="text1"/>
          <w:sz w:val="24"/>
          <w:highlight w:val="none"/>
          <w14:textFill>
            <w14:solidFill>
              <w14:schemeClr w14:val="tx1"/>
            </w14:solidFill>
          </w14:textFill>
        </w:rPr>
        <w:t>在合同执行中，所有经</w:t>
      </w:r>
      <w:r>
        <w:rPr>
          <w:rFonts w:hint="eastAsia" w:ascii="宋体" w:hAnsi="宋体"/>
          <w:snapToGrid w:val="0"/>
          <w:color w:val="000000" w:themeColor="text1"/>
          <w:sz w:val="24"/>
          <w:highlight w:val="none"/>
          <w:lang w:val="en-US" w:eastAsia="zh-Hans"/>
          <w14:textFill>
            <w14:solidFill>
              <w14:schemeClr w14:val="tx1"/>
            </w14:solidFill>
          </w14:textFill>
        </w:rPr>
        <w:t>各</w:t>
      </w:r>
      <w:r>
        <w:rPr>
          <w:rFonts w:hint="eastAsia" w:ascii="宋体" w:hAnsi="宋体" w:eastAsia="宋体"/>
          <w:snapToGrid w:val="0"/>
          <w:color w:val="000000" w:themeColor="text1"/>
          <w:sz w:val="24"/>
          <w:highlight w:val="none"/>
          <w14:textFill>
            <w14:solidFill>
              <w14:schemeClr w14:val="tx1"/>
            </w14:solidFill>
          </w14:textFill>
        </w:rPr>
        <w:t>方签署确认的文件（包括会议纪要、补充协议、往来信函）即成为本合同的有效组成部分其生效日期为双方签字盖章确认的日期。</w:t>
      </w:r>
    </w:p>
    <w:p>
      <w:pPr>
        <w:snapToGrid w:val="0"/>
        <w:spacing w:line="360" w:lineRule="auto"/>
        <w:ind w:firstLine="448" w:firstLineChars="200"/>
        <w:rPr>
          <w:rFonts w:hint="eastAsia" w:ascii="宋体" w:hAnsi="宋体" w:eastAsia="宋体"/>
          <w:snapToGrid w:val="0"/>
          <w:color w:val="000000" w:themeColor="text1"/>
          <w:sz w:val="24"/>
          <w:highlight w:val="none"/>
          <w14:textFill>
            <w14:solidFill>
              <w14:schemeClr w14:val="tx1"/>
            </w14:solidFill>
          </w14:textFill>
        </w:rPr>
      </w:pPr>
      <w:r>
        <w:rPr>
          <w:rFonts w:hint="default" w:ascii="宋体" w:hAnsi="宋体" w:eastAsia="宋体"/>
          <w:snapToGrid w:val="0"/>
          <w:color w:val="000000" w:themeColor="text1"/>
          <w:sz w:val="24"/>
          <w:highlight w:val="none"/>
          <w14:textFill>
            <w14:solidFill>
              <w14:schemeClr w14:val="tx1"/>
            </w14:solidFill>
          </w14:textFill>
        </w:rPr>
        <w:t>3.</w:t>
      </w:r>
      <w:r>
        <w:rPr>
          <w:rFonts w:hint="eastAsia" w:ascii="宋体" w:hAnsi="宋体" w:eastAsia="宋体"/>
          <w:snapToGrid w:val="0"/>
          <w:color w:val="000000" w:themeColor="text1"/>
          <w:sz w:val="24"/>
          <w:highlight w:val="none"/>
          <w14:textFill>
            <w14:solidFill>
              <w14:schemeClr w14:val="tx1"/>
            </w14:solidFill>
          </w14:textFill>
        </w:rPr>
        <w:t>除</w:t>
      </w:r>
      <w:r>
        <w:rPr>
          <w:rFonts w:hint="eastAsia" w:ascii="宋体" w:hAnsi="宋体" w:eastAsia="宋体"/>
          <w:snapToGrid w:val="0"/>
          <w:color w:val="000000" w:themeColor="text1"/>
          <w:sz w:val="24"/>
          <w:highlight w:val="none"/>
          <w:lang w:val="en-US" w:eastAsia="zh-Hans"/>
          <w14:textFill>
            <w14:solidFill>
              <w14:schemeClr w14:val="tx1"/>
            </w14:solidFill>
          </w14:textFill>
        </w:rPr>
        <w:t>甲</w:t>
      </w:r>
      <w:r>
        <w:rPr>
          <w:rFonts w:hint="eastAsia" w:ascii="宋体" w:hAnsi="宋体" w:eastAsia="宋体"/>
          <w:snapToGrid w:val="0"/>
          <w:color w:val="000000" w:themeColor="text1"/>
          <w:sz w:val="24"/>
          <w:highlight w:val="none"/>
          <w14:textFill>
            <w14:solidFill>
              <w14:schemeClr w14:val="tx1"/>
            </w14:solidFill>
          </w14:textFill>
        </w:rPr>
        <w:t>方事先书面同意外，</w:t>
      </w:r>
      <w:r>
        <w:rPr>
          <w:rFonts w:hint="eastAsia" w:ascii="宋体" w:hAnsi="宋体" w:eastAsia="宋体"/>
          <w:snapToGrid w:val="0"/>
          <w:color w:val="000000" w:themeColor="text1"/>
          <w:sz w:val="24"/>
          <w:highlight w:val="none"/>
          <w:lang w:val="en-US" w:eastAsia="zh-Hans"/>
          <w14:textFill>
            <w14:solidFill>
              <w14:schemeClr w14:val="tx1"/>
            </w14:solidFill>
          </w14:textFill>
        </w:rPr>
        <w:t>乙</w:t>
      </w:r>
      <w:r>
        <w:rPr>
          <w:rFonts w:hint="eastAsia" w:ascii="宋体" w:hAnsi="宋体" w:eastAsia="宋体"/>
          <w:snapToGrid w:val="0"/>
          <w:color w:val="000000" w:themeColor="text1"/>
          <w:sz w:val="24"/>
          <w:highlight w:val="none"/>
          <w14:textFill>
            <w14:solidFill>
              <w14:schemeClr w14:val="tx1"/>
            </w14:solidFill>
          </w14:textFill>
        </w:rPr>
        <w:t>方不得部分或合部转让其应履行的合同项下的义务。</w:t>
      </w:r>
    </w:p>
    <w:p>
      <w:pPr>
        <w:snapToGrid w:val="0"/>
        <w:spacing w:line="360" w:lineRule="auto"/>
        <w:ind w:firstLine="448" w:firstLineChars="200"/>
        <w:rPr>
          <w:rFonts w:hint="eastAsia"/>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十一、保密</w:t>
      </w:r>
    </w:p>
    <w:p>
      <w:pPr>
        <w:snapToGrid w:val="0"/>
        <w:spacing w:line="360" w:lineRule="auto"/>
        <w:ind w:firstLine="448" w:firstLineChars="200"/>
        <w:rPr>
          <w:rFonts w:hint="eastAsia" w:eastAsia="宋体"/>
          <w:color w:val="000000" w:themeColor="text1"/>
          <w:sz w:val="24"/>
          <w:highlight w:val="none"/>
          <w:lang w:eastAsia="zh-Hans"/>
          <w14:textFill>
            <w14:solidFill>
              <w14:schemeClr w14:val="tx1"/>
            </w14:solidFill>
          </w14:textFill>
        </w:rPr>
      </w:pPr>
      <w:r>
        <w:rPr>
          <w:rFonts w:hint="default" w:eastAsia="宋体"/>
          <w:color w:val="000000" w:themeColor="text1"/>
          <w:sz w:val="24"/>
          <w:highlight w:val="none"/>
          <w:lang w:eastAsia="zh-Hans"/>
          <w14:textFill>
            <w14:solidFill>
              <w14:schemeClr w14:val="tx1"/>
            </w14:solidFill>
          </w14:textFill>
        </w:rPr>
        <w:t>1</w:t>
      </w:r>
      <w:r>
        <w:rPr>
          <w:rFonts w:hint="eastAsia" w:eastAsia="宋体"/>
          <w:color w:val="000000" w:themeColor="text1"/>
          <w:sz w:val="24"/>
          <w:highlight w:val="none"/>
          <w:lang w:eastAsia="zh-Hans"/>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本合同各方</w:t>
      </w:r>
      <w:r>
        <w:rPr>
          <w:rFonts w:hint="eastAsia" w:eastAsia="宋体"/>
          <w:color w:val="000000" w:themeColor="text1"/>
          <w:sz w:val="24"/>
          <w:highlight w:val="none"/>
          <w:lang w:eastAsia="zh-Hans"/>
          <w14:textFill>
            <w14:solidFill>
              <w14:schemeClr w14:val="tx1"/>
            </w14:solidFill>
          </w14:textFill>
        </w:rPr>
        <w:t>应当对本</w:t>
      </w:r>
      <w:r>
        <w:rPr>
          <w:rFonts w:hint="eastAsia" w:eastAsia="宋体"/>
          <w:color w:val="000000" w:themeColor="text1"/>
          <w:sz w:val="24"/>
          <w:highlight w:val="none"/>
          <w:lang w:val="en-US" w:eastAsia="zh-Hans"/>
          <w14:textFill>
            <w14:solidFill>
              <w14:schemeClr w14:val="tx1"/>
            </w14:solidFill>
          </w14:textFill>
        </w:rPr>
        <w:t>合同</w:t>
      </w:r>
      <w:r>
        <w:rPr>
          <w:rFonts w:hint="eastAsia" w:eastAsia="宋体"/>
          <w:color w:val="000000" w:themeColor="text1"/>
          <w:sz w:val="24"/>
          <w:highlight w:val="none"/>
          <w:lang w:eastAsia="zh-Hans"/>
          <w14:textFill>
            <w14:solidFill>
              <w14:schemeClr w14:val="tx1"/>
            </w14:solidFill>
          </w14:textFill>
        </w:rPr>
        <w:t>的内容、因履行本</w:t>
      </w:r>
      <w:r>
        <w:rPr>
          <w:rFonts w:hint="eastAsia" w:eastAsia="宋体"/>
          <w:color w:val="000000" w:themeColor="text1"/>
          <w:sz w:val="24"/>
          <w:highlight w:val="none"/>
          <w:lang w:val="en-US" w:eastAsia="zh-Hans"/>
          <w14:textFill>
            <w14:solidFill>
              <w14:schemeClr w14:val="tx1"/>
            </w14:solidFill>
          </w14:textFill>
        </w:rPr>
        <w:t>合同</w:t>
      </w:r>
      <w:r>
        <w:rPr>
          <w:rFonts w:hint="eastAsia" w:eastAsia="宋体"/>
          <w:color w:val="000000" w:themeColor="text1"/>
          <w:sz w:val="24"/>
          <w:highlight w:val="none"/>
          <w:lang w:eastAsia="zh-Hans"/>
          <w14:textFill>
            <w14:solidFill>
              <w14:schemeClr w14:val="tx1"/>
            </w14:solidFill>
          </w14:textFill>
        </w:rPr>
        <w:t>或在本</w:t>
      </w:r>
      <w:r>
        <w:rPr>
          <w:rFonts w:hint="eastAsia" w:eastAsia="宋体"/>
          <w:color w:val="000000" w:themeColor="text1"/>
          <w:sz w:val="24"/>
          <w:highlight w:val="none"/>
          <w:lang w:val="en-US" w:eastAsia="zh-Hans"/>
          <w14:textFill>
            <w14:solidFill>
              <w14:schemeClr w14:val="tx1"/>
            </w14:solidFill>
          </w14:textFill>
        </w:rPr>
        <w:t>合同</w:t>
      </w:r>
      <w:r>
        <w:rPr>
          <w:rFonts w:hint="eastAsia" w:eastAsia="宋体"/>
          <w:color w:val="000000" w:themeColor="text1"/>
          <w:sz w:val="24"/>
          <w:highlight w:val="none"/>
          <w:lang w:eastAsia="zh-Hans"/>
          <w14:textFill>
            <w14:solidFill>
              <w14:schemeClr w14:val="tx1"/>
            </w14:solidFill>
          </w14:textFill>
        </w:rPr>
        <w:t>期间获得的或收到的对方的商务、财务、技术、产品的信息、用户资料或其他标明保密的文件或信息的内容（简称“保密资料”）保守秘密，未经信息披露方书面事先同意，不得向本协议以外的任何第三方披露。资料接受方可仅为本</w:t>
      </w:r>
      <w:r>
        <w:rPr>
          <w:rFonts w:hint="eastAsia" w:eastAsia="宋体"/>
          <w:color w:val="000000" w:themeColor="text1"/>
          <w:sz w:val="24"/>
          <w:highlight w:val="none"/>
          <w:lang w:val="en-US" w:eastAsia="zh-Hans"/>
          <w14:textFill>
            <w14:solidFill>
              <w14:schemeClr w14:val="tx1"/>
            </w14:solidFill>
          </w14:textFill>
        </w:rPr>
        <w:t>合同</w:t>
      </w:r>
      <w:r>
        <w:rPr>
          <w:rFonts w:hint="eastAsia" w:eastAsia="宋体"/>
          <w:color w:val="000000" w:themeColor="text1"/>
          <w:sz w:val="24"/>
          <w:highlight w:val="none"/>
          <w:lang w:eastAsia="zh-Hans"/>
          <w14:textFill>
            <w14:solidFill>
              <w14:schemeClr w14:val="tx1"/>
            </w14:solidFill>
          </w14:textFill>
        </w:rPr>
        <w:t>目的向其确有知悉必要的雇员披露对方提供的保密资料，但同时须指示其雇员遵守本条规定的保密及不披露义务。双方应仅为本协议目的而复制和使用保密资料。</w:t>
      </w:r>
    </w:p>
    <w:p>
      <w:pPr>
        <w:snapToGrid w:val="0"/>
        <w:spacing w:line="360" w:lineRule="auto"/>
        <w:ind w:firstLine="448" w:firstLineChars="200"/>
        <w:rPr>
          <w:rFonts w:hint="eastAsia" w:eastAsia="宋体"/>
          <w:color w:val="000000" w:themeColor="text1"/>
          <w:sz w:val="24"/>
          <w:highlight w:val="none"/>
          <w:lang w:eastAsia="zh-Hans"/>
          <w14:textFill>
            <w14:solidFill>
              <w14:schemeClr w14:val="tx1"/>
            </w14:solidFill>
          </w14:textFill>
        </w:rPr>
      </w:pPr>
      <w:r>
        <w:rPr>
          <w:rFonts w:hint="default" w:eastAsia="宋体"/>
          <w:color w:val="000000" w:themeColor="text1"/>
          <w:sz w:val="24"/>
          <w:highlight w:val="none"/>
          <w:lang w:eastAsia="zh-Hans"/>
          <w14:textFill>
            <w14:solidFill>
              <w14:schemeClr w14:val="tx1"/>
            </w14:solidFill>
          </w14:textFill>
        </w:rPr>
        <w:t>2.</w:t>
      </w:r>
      <w:r>
        <w:rPr>
          <w:rFonts w:hint="eastAsia" w:eastAsia="宋体"/>
          <w:color w:val="000000" w:themeColor="text1"/>
          <w:sz w:val="24"/>
          <w:highlight w:val="none"/>
          <w:lang w:eastAsia="zh-Hans"/>
          <w14:textFill>
            <w14:solidFill>
              <w14:schemeClr w14:val="tx1"/>
            </w14:solidFill>
          </w14:textFill>
        </w:rPr>
        <w:t>除非得到</w:t>
      </w:r>
      <w:r>
        <w:rPr>
          <w:rFonts w:hint="eastAsia" w:eastAsia="宋体"/>
          <w:color w:val="000000" w:themeColor="text1"/>
          <w:sz w:val="24"/>
          <w:highlight w:val="none"/>
          <w:lang w:val="en-US" w:eastAsia="zh-Hans"/>
          <w14:textFill>
            <w14:solidFill>
              <w14:schemeClr w14:val="tx1"/>
            </w14:solidFill>
          </w14:textFill>
        </w:rPr>
        <w:t>权利方</w:t>
      </w:r>
      <w:r>
        <w:rPr>
          <w:rFonts w:hint="eastAsia" w:eastAsia="宋体"/>
          <w:color w:val="000000" w:themeColor="text1"/>
          <w:sz w:val="24"/>
          <w:highlight w:val="none"/>
          <w:lang w:eastAsia="zh-Hans"/>
          <w14:textFill>
            <w14:solidFill>
              <w14:schemeClr w14:val="tx1"/>
            </w14:solidFill>
          </w14:textFill>
        </w:rPr>
        <w:t>的书面许可，</w:t>
      </w:r>
      <w:r>
        <w:rPr>
          <w:rFonts w:hint="eastAsia" w:eastAsia="宋体"/>
          <w:color w:val="000000" w:themeColor="text1"/>
          <w:sz w:val="24"/>
          <w:highlight w:val="none"/>
          <w:lang w:val="en-US" w:eastAsia="zh-Hans"/>
          <w14:textFill>
            <w14:solidFill>
              <w14:schemeClr w14:val="tx1"/>
            </w14:solidFill>
          </w14:textFill>
        </w:rPr>
        <w:t>任意一</w:t>
      </w:r>
      <w:r>
        <w:rPr>
          <w:rFonts w:hint="eastAsia" w:eastAsia="宋体"/>
          <w:color w:val="000000" w:themeColor="text1"/>
          <w:sz w:val="24"/>
          <w:highlight w:val="none"/>
          <w:lang w:eastAsia="zh-Hans"/>
          <w14:textFill>
            <w14:solidFill>
              <w14:schemeClr w14:val="tx1"/>
            </w14:solidFill>
          </w14:textFill>
        </w:rPr>
        <w:t>方均不得将本合同中的内容及在本合同执行过程中获得的信息向任何第三方泄露。</w:t>
      </w:r>
    </w:p>
    <w:p>
      <w:pPr>
        <w:snapToGrid w:val="0"/>
        <w:spacing w:line="360" w:lineRule="auto"/>
        <w:ind w:firstLine="448" w:firstLineChars="200"/>
        <w:rPr>
          <w:rFonts w:hint="default"/>
          <w:color w:val="000000" w:themeColor="text1"/>
          <w:sz w:val="24"/>
          <w:highlight w:val="none"/>
          <w:lang w:eastAsia="zh-Hans"/>
          <w14:textFill>
            <w14:solidFill>
              <w14:schemeClr w14:val="tx1"/>
            </w14:solidFill>
          </w14:textFill>
        </w:rPr>
      </w:pPr>
      <w:r>
        <w:rPr>
          <w:rFonts w:hint="default" w:eastAsia="宋体"/>
          <w:color w:val="000000" w:themeColor="text1"/>
          <w:sz w:val="24"/>
          <w:highlight w:val="none"/>
          <w:lang w:eastAsia="zh-Hans"/>
          <w14:textFill>
            <w14:solidFill>
              <w14:schemeClr w14:val="tx1"/>
            </w14:solidFill>
          </w14:textFill>
        </w:rPr>
        <w:t>3.</w:t>
      </w:r>
      <w:r>
        <w:rPr>
          <w:rFonts w:hint="eastAsia" w:eastAsia="宋体"/>
          <w:color w:val="000000" w:themeColor="text1"/>
          <w:sz w:val="24"/>
          <w:highlight w:val="none"/>
          <w:lang w:eastAsia="zh-Hans"/>
          <w14:textFill>
            <w14:solidFill>
              <w14:schemeClr w14:val="tx1"/>
            </w14:solidFill>
          </w14:textFill>
        </w:rPr>
        <w:t>本保密义务应在本协议期满、解除或终止后仍然有效。</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十</w:t>
      </w:r>
      <w:r>
        <w:rPr>
          <w:rFonts w:hint="eastAsia"/>
          <w:color w:val="000000" w:themeColor="text1"/>
          <w:sz w:val="24"/>
          <w:highlight w:val="none"/>
          <w:lang w:val="en-US" w:eastAsia="zh-Hans"/>
          <w14:textFill>
            <w14:solidFill>
              <w14:schemeClr w14:val="tx1"/>
            </w14:solidFill>
          </w14:textFill>
        </w:rPr>
        <w:t>二</w:t>
      </w:r>
      <w:r>
        <w:rPr>
          <w:rFonts w:hint="eastAsia"/>
          <w:color w:val="000000" w:themeColor="text1"/>
          <w:sz w:val="24"/>
          <w:highlight w:val="none"/>
          <w14:textFill>
            <w14:solidFill>
              <w14:schemeClr w14:val="tx1"/>
            </w14:solidFill>
          </w14:textFill>
        </w:rPr>
        <w:t>、本合同一式拾份，</w:t>
      </w:r>
      <w:r>
        <w:rPr>
          <w:rFonts w:hint="eastAsia"/>
          <w:color w:val="000000" w:themeColor="text1"/>
          <w:sz w:val="24"/>
          <w:highlight w:val="none"/>
          <w:lang w:val="en-US" w:eastAsia="zh-Hans"/>
          <w14:textFill>
            <w14:solidFill>
              <w14:schemeClr w14:val="tx1"/>
            </w14:solidFill>
          </w14:textFill>
        </w:rPr>
        <w:t>甲</w:t>
      </w:r>
      <w:r>
        <w:rPr>
          <w:rFonts w:hint="eastAsia"/>
          <w:color w:val="000000" w:themeColor="text1"/>
          <w:sz w:val="24"/>
          <w:highlight w:val="none"/>
          <w14:textFill>
            <w14:solidFill>
              <w14:schemeClr w14:val="tx1"/>
            </w14:solidFill>
          </w14:textFill>
        </w:rPr>
        <w:t>方持</w:t>
      </w:r>
      <w:r>
        <w:rPr>
          <w:rFonts w:hint="eastAsia"/>
          <w:color w:val="000000" w:themeColor="text1"/>
          <w:sz w:val="24"/>
          <w:highlight w:val="none"/>
          <w:lang w:val="en-US" w:eastAsia="zh-Hans"/>
          <w14:textFill>
            <w14:solidFill>
              <w14:schemeClr w14:val="tx1"/>
            </w14:solidFill>
          </w14:textFill>
        </w:rPr>
        <w:t>肆</w:t>
      </w:r>
      <w:r>
        <w:rPr>
          <w:rFonts w:hint="eastAsia"/>
          <w:color w:val="000000" w:themeColor="text1"/>
          <w:sz w:val="24"/>
          <w:highlight w:val="none"/>
          <w14:textFill>
            <w14:solidFill>
              <w14:schemeClr w14:val="tx1"/>
            </w14:solidFill>
          </w14:textFill>
        </w:rPr>
        <w:t>份，</w:t>
      </w:r>
      <w:r>
        <w:rPr>
          <w:rFonts w:hint="eastAsia"/>
          <w:color w:val="000000" w:themeColor="text1"/>
          <w:sz w:val="24"/>
          <w:highlight w:val="none"/>
          <w:lang w:val="en-US" w:eastAsia="zh-Hans"/>
          <w14:textFill>
            <w14:solidFill>
              <w14:schemeClr w14:val="tx1"/>
            </w14:solidFill>
          </w14:textFill>
        </w:rPr>
        <w:t>乙</w:t>
      </w:r>
      <w:r>
        <w:rPr>
          <w:rFonts w:hint="eastAsia"/>
          <w:color w:val="000000" w:themeColor="text1"/>
          <w:sz w:val="24"/>
          <w:highlight w:val="none"/>
          <w14:textFill>
            <w14:solidFill>
              <w14:schemeClr w14:val="tx1"/>
            </w14:solidFill>
          </w14:textFill>
        </w:rPr>
        <w:t>方持</w:t>
      </w:r>
      <w:r>
        <w:rPr>
          <w:rFonts w:hint="eastAsia"/>
          <w:color w:val="000000" w:themeColor="text1"/>
          <w:sz w:val="24"/>
          <w:highlight w:val="none"/>
          <w:lang w:val="en-US" w:eastAsia="zh-Hans"/>
          <w14:textFill>
            <w14:solidFill>
              <w14:schemeClr w14:val="tx1"/>
            </w14:solidFill>
          </w14:textFill>
        </w:rPr>
        <w:t>肆</w:t>
      </w:r>
      <w:r>
        <w:rPr>
          <w:rFonts w:hint="eastAsia"/>
          <w:color w:val="000000" w:themeColor="text1"/>
          <w:sz w:val="24"/>
          <w:highlight w:val="none"/>
          <w14:textFill>
            <w14:solidFill>
              <w14:schemeClr w14:val="tx1"/>
            </w14:solidFill>
          </w14:textFill>
        </w:rPr>
        <w:t>份，</w:t>
      </w:r>
      <w:r>
        <w:rPr>
          <w:rFonts w:hint="eastAsia"/>
          <w:color w:val="000000" w:themeColor="text1"/>
          <w:sz w:val="24"/>
          <w:highlight w:val="none"/>
          <w:lang w:val="en-US" w:eastAsia="zh-Hans"/>
          <w14:textFill>
            <w14:solidFill>
              <w14:schemeClr w14:val="tx1"/>
            </w14:solidFill>
          </w14:textFill>
        </w:rPr>
        <w:t>丙方持贰份。</w:t>
      </w:r>
      <w:r>
        <w:rPr>
          <w:rFonts w:hint="eastAsia"/>
          <w:color w:val="000000" w:themeColor="text1"/>
          <w:sz w:val="24"/>
          <w:highlight w:val="none"/>
          <w14:textFill>
            <w14:solidFill>
              <w14:schemeClr w14:val="tx1"/>
            </w14:solidFill>
          </w14:textFill>
        </w:rPr>
        <w:t>均具同等效力，签字盖章后生效。</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甲方（公章）：</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地址：天津海河教育园区新慧路</w:t>
      </w:r>
      <w:r>
        <w:rPr>
          <w:rFonts w:hint="default" w:eastAsia="宋体"/>
          <w:color w:val="000000" w:themeColor="text1"/>
          <w:sz w:val="24"/>
          <w:highlight w:val="none"/>
          <w:lang w:eastAsia="zh-Hans"/>
          <w14:textFill>
            <w14:solidFill>
              <w14:schemeClr w14:val="tx1"/>
            </w14:solidFill>
          </w14:textFill>
        </w:rPr>
        <w:t>1</w:t>
      </w:r>
      <w:r>
        <w:rPr>
          <w:rFonts w:hint="eastAsia" w:eastAsia="宋体"/>
          <w:color w:val="000000" w:themeColor="text1"/>
          <w:sz w:val="24"/>
          <w:highlight w:val="none"/>
          <w:lang w:val="en-US" w:eastAsia="zh-Hans"/>
          <w14:textFill>
            <w14:solidFill>
              <w14:schemeClr w14:val="tx1"/>
            </w14:solidFill>
          </w14:textFill>
        </w:rPr>
        <w:t>号管理中心二区</w:t>
      </w:r>
      <w:r>
        <w:rPr>
          <w:rFonts w:hint="default" w:eastAsia="宋体"/>
          <w:color w:val="000000" w:themeColor="text1"/>
          <w:sz w:val="24"/>
          <w:highlight w:val="none"/>
          <w:lang w:eastAsia="zh-Hans"/>
          <w14:textFill>
            <w14:solidFill>
              <w14:schemeClr w14:val="tx1"/>
            </w14:solidFill>
          </w14:textFill>
        </w:rPr>
        <w:t>301-23KJ223</w:t>
      </w:r>
      <w:r>
        <w:rPr>
          <w:rFonts w:hint="eastAsia" w:eastAsia="宋体"/>
          <w:color w:val="000000" w:themeColor="text1"/>
          <w:sz w:val="24"/>
          <w:highlight w:val="none"/>
          <w:lang w:val="en-US" w:eastAsia="zh-Hans"/>
          <w14:textFill>
            <w14:solidFill>
              <w14:schemeClr w14:val="tx1"/>
            </w14:solidFill>
          </w14:textFill>
        </w:rPr>
        <w:t>室</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委托代理人：</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联系电话：</w:t>
      </w:r>
    </w:p>
    <w:p>
      <w:pPr>
        <w:pStyle w:val="26"/>
        <w:keepNext w:val="0"/>
        <w:keepLines w:val="0"/>
        <w:pageBreakBefore w:val="0"/>
        <w:widowControl w:val="0"/>
        <w:kinsoku/>
        <w:wordWrap/>
        <w:overflowPunct/>
        <w:topLinePunct w:val="0"/>
        <w:autoSpaceDE/>
        <w:autoSpaceDN/>
        <w:bidi w:val="0"/>
        <w:adjustRightInd/>
        <w:ind w:firstLine="448" w:firstLineChars="200"/>
        <w:textAlignment w:val="auto"/>
        <w:rPr>
          <w:rFonts w:hint="default"/>
          <w:color w:val="000000" w:themeColor="text1"/>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时间：</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乙方（公章）：</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地址：</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委托代理人：</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联系电话：</w:t>
      </w:r>
    </w:p>
    <w:p>
      <w:pPr>
        <w:pStyle w:val="26"/>
        <w:keepNext w:val="0"/>
        <w:keepLines w:val="0"/>
        <w:pageBreakBefore w:val="0"/>
        <w:widowControl w:val="0"/>
        <w:kinsoku/>
        <w:wordWrap/>
        <w:overflowPunct/>
        <w:topLinePunct w:val="0"/>
        <w:autoSpaceDE/>
        <w:autoSpaceDN/>
        <w:bidi w:val="0"/>
        <w:adjustRightInd/>
        <w:ind w:firstLine="448" w:firstLineChars="200"/>
        <w:textAlignment w:val="auto"/>
        <w:rPr>
          <w:rFonts w:hint="default"/>
          <w:color w:val="000000" w:themeColor="text1"/>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时间：</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p>
    <w:p>
      <w:pPr>
        <w:pStyle w:val="26"/>
        <w:keepNext w:val="0"/>
        <w:keepLines w:val="0"/>
        <w:pageBreakBefore w:val="0"/>
        <w:widowControl w:val="0"/>
        <w:kinsoku/>
        <w:wordWrap/>
        <w:overflowPunct/>
        <w:topLinePunct w:val="0"/>
        <w:autoSpaceDE/>
        <w:autoSpaceDN/>
        <w:bidi w:val="0"/>
        <w:adjustRightInd/>
        <w:ind w:firstLine="388" w:firstLineChars="200"/>
        <w:textAlignment w:val="auto"/>
        <w:rPr>
          <w:rFonts w:hint="eastAsia"/>
          <w:color w:val="000000" w:themeColor="text1"/>
          <w:highlight w:val="none"/>
          <w:lang w:val="en-US" w:eastAsia="zh-Han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丙方（公章）：</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地址：</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委托代理人：</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联系电话：</w:t>
      </w:r>
    </w:p>
    <w:p>
      <w:pPr>
        <w:pStyle w:val="26"/>
        <w:keepNext w:val="0"/>
        <w:keepLines w:val="0"/>
        <w:pageBreakBefore w:val="0"/>
        <w:widowControl w:val="0"/>
        <w:kinsoku/>
        <w:wordWrap/>
        <w:overflowPunct/>
        <w:topLinePunct w:val="0"/>
        <w:autoSpaceDE/>
        <w:autoSpaceDN/>
        <w:bidi w:val="0"/>
        <w:adjustRightInd/>
        <w:ind w:firstLine="448" w:firstLineChars="200"/>
        <w:textAlignment w:val="auto"/>
        <w:rPr>
          <w:rFonts w:hint="default"/>
          <w:color w:val="000000" w:themeColor="text1"/>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时间：</w:t>
      </w:r>
    </w:p>
    <w:p>
      <w:pPr>
        <w:rPr>
          <w:color w:val="000000" w:themeColor="text1"/>
          <w:highlight w:val="none"/>
          <w14:textFill>
            <w14:solidFill>
              <w14:schemeClr w14:val="tx1"/>
            </w14:solidFill>
          </w14:textFill>
        </w:rPr>
      </w:pPr>
    </w:p>
    <w:p>
      <w:pPr>
        <w:autoSpaceDE w:val="0"/>
        <w:autoSpaceDN w:val="0"/>
        <w:adjustRightInd w:val="0"/>
        <w:spacing w:line="360" w:lineRule="auto"/>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5"/>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第五部分  投标文件格式</w:t>
      </w:r>
    </w:p>
    <w:p>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投标文件封面格式</w:t>
      </w:r>
    </w:p>
    <w:p>
      <w:pPr>
        <w:autoSpaceDE w:val="0"/>
        <w:autoSpaceDN w:val="0"/>
        <w:adjustRightInd w:val="0"/>
        <w:spacing w:line="520" w:lineRule="exact"/>
        <w:rPr>
          <w:color w:val="000000" w:themeColor="text1"/>
          <w:highlight w:val="none"/>
          <w14:textFill>
            <w14:solidFill>
              <w14:schemeClr w14:val="tx1"/>
            </w14:solidFill>
          </w14:textFill>
        </w:rPr>
      </w:pPr>
    </w:p>
    <w:p>
      <w:pPr>
        <w:autoSpaceDE w:val="0"/>
        <w:autoSpaceDN w:val="0"/>
        <w:adjustRightInd w:val="0"/>
        <w:spacing w:line="520" w:lineRule="exact"/>
        <w:rPr>
          <w:b/>
          <w:color w:val="000000" w:themeColor="text1"/>
          <w:kern w:val="0"/>
          <w:sz w:val="2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0288" behindDoc="0" locked="0" layoutInCell="1" allowOverlap="1">
            <wp:simplePos x="0" y="0"/>
            <wp:positionH relativeFrom="column">
              <wp:posOffset>26670</wp:posOffset>
            </wp:positionH>
            <wp:positionV relativeFrom="paragraph">
              <wp:posOffset>179705</wp:posOffset>
            </wp:positionV>
            <wp:extent cx="480060" cy="434340"/>
            <wp:effectExtent l="0" t="0" r="2540" b="22860"/>
            <wp:wrapNone/>
            <wp:docPr id="2"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1"/>
                    <pic:cNvPicPr>
                      <a:picLocks noChangeAspect="1"/>
                    </pic:cNvPicPr>
                  </pic:nvPicPr>
                  <pic:blipFill>
                    <a:blip r:embed="rId7"/>
                    <a:stretch>
                      <a:fillRect/>
                    </a:stretch>
                  </pic:blipFill>
                  <pic:spPr>
                    <a:xfrm>
                      <a:off x="0" y="0"/>
                      <a:ext cx="480060" cy="434340"/>
                    </a:xfrm>
                    <a:prstGeom prst="rect">
                      <a:avLst/>
                    </a:prstGeom>
                    <a:noFill/>
                    <a:ln>
                      <a:noFill/>
                    </a:ln>
                  </pic:spPr>
                </pic:pic>
              </a:graphicData>
            </a:graphic>
          </wp:anchor>
        </w:drawing>
      </w:r>
    </w:p>
    <w:p>
      <w:pPr>
        <w:autoSpaceDE w:val="0"/>
        <w:autoSpaceDN w:val="0"/>
        <w:adjustRightInd w:val="0"/>
        <w:spacing w:line="520" w:lineRule="exact"/>
        <w:rPr>
          <w:b/>
          <w:color w:val="000000" w:themeColor="text1"/>
          <w:kern w:val="0"/>
          <w:sz w:val="24"/>
          <w:highlight w:val="none"/>
          <w14:textFill>
            <w14:solidFill>
              <w14:schemeClr w14:val="tx1"/>
            </w14:solidFill>
          </w14:textFill>
        </w:rPr>
      </w:pPr>
    </w:p>
    <w:p>
      <w:pPr>
        <w:autoSpaceDE w:val="0"/>
        <w:autoSpaceDN w:val="0"/>
        <w:adjustRightInd w:val="0"/>
        <w:spacing w:line="520" w:lineRule="exact"/>
        <w:rPr>
          <w:b/>
          <w:color w:val="000000" w:themeColor="text1"/>
          <w:kern w:val="0"/>
          <w:sz w:val="24"/>
          <w:highlight w:val="none"/>
          <w14:textFill>
            <w14:solidFill>
              <w14:schemeClr w14:val="tx1"/>
            </w14:solidFill>
          </w14:textFill>
        </w:rPr>
      </w:pPr>
    </w:p>
    <w:p>
      <w:pPr>
        <w:autoSpaceDE w:val="0"/>
        <w:autoSpaceDN w:val="0"/>
        <w:adjustRightInd w:val="0"/>
        <w:jc w:val="center"/>
        <w:rPr>
          <w:color w:val="000000" w:themeColor="text1"/>
          <w:kern w:val="0"/>
          <w:sz w:val="144"/>
          <w:szCs w:val="144"/>
          <w:highlight w:val="none"/>
          <w14:textFill>
            <w14:solidFill>
              <w14:schemeClr w14:val="tx1"/>
            </w14:solidFill>
          </w14:textFill>
        </w:rPr>
      </w:pPr>
      <w:r>
        <w:rPr>
          <w:rFonts w:hint="eastAsia"/>
          <w:color w:val="000000" w:themeColor="text1"/>
          <w:sz w:val="160"/>
          <w:szCs w:val="84"/>
          <w:highlight w:val="none"/>
          <w14:textFill>
            <w14:solidFill>
              <w14:schemeClr w14:val="tx1"/>
            </w14:solidFill>
          </w14:textFill>
        </w:rPr>
        <w:t>投</w:t>
      </w:r>
      <w:r>
        <w:rPr>
          <w:rFonts w:hint="eastAsia"/>
          <w:color w:val="000000" w:themeColor="text1"/>
          <w:sz w:val="90"/>
          <w:szCs w:val="90"/>
          <w:highlight w:val="none"/>
          <w14:textFill>
            <w14:solidFill>
              <w14:schemeClr w14:val="tx1"/>
            </w14:solidFill>
          </w14:textFill>
        </w:rPr>
        <w:t xml:space="preserve"> </w:t>
      </w:r>
      <w:r>
        <w:rPr>
          <w:rFonts w:hint="eastAsia"/>
          <w:color w:val="000000" w:themeColor="text1"/>
          <w:sz w:val="160"/>
          <w:szCs w:val="84"/>
          <w:highlight w:val="none"/>
          <w14:textFill>
            <w14:solidFill>
              <w14:schemeClr w14:val="tx1"/>
            </w14:solidFill>
          </w14:textFill>
        </w:rPr>
        <w:t>标</w:t>
      </w:r>
      <w:r>
        <w:rPr>
          <w:rFonts w:hint="eastAsia"/>
          <w:color w:val="000000" w:themeColor="text1"/>
          <w:sz w:val="84"/>
          <w:szCs w:val="84"/>
          <w:highlight w:val="none"/>
          <w14:textFill>
            <w14:solidFill>
              <w14:schemeClr w14:val="tx1"/>
            </w14:solidFill>
          </w14:textFill>
        </w:rPr>
        <w:t xml:space="preserve"> </w:t>
      </w:r>
      <w:r>
        <w:rPr>
          <w:rFonts w:hint="eastAsia"/>
          <w:color w:val="000000" w:themeColor="text1"/>
          <w:sz w:val="160"/>
          <w:szCs w:val="84"/>
          <w:highlight w:val="none"/>
          <w14:textFill>
            <w14:solidFill>
              <w14:schemeClr w14:val="tx1"/>
            </w14:solidFill>
          </w14:textFill>
        </w:rPr>
        <w:t>文</w:t>
      </w:r>
      <w:r>
        <w:rPr>
          <w:rFonts w:hint="eastAsia"/>
          <w:color w:val="000000" w:themeColor="text1"/>
          <w:sz w:val="84"/>
          <w:szCs w:val="84"/>
          <w:highlight w:val="none"/>
          <w14:textFill>
            <w14:solidFill>
              <w14:schemeClr w14:val="tx1"/>
            </w14:solidFill>
          </w14:textFill>
        </w:rPr>
        <w:t xml:space="preserve"> </w:t>
      </w:r>
      <w:r>
        <w:rPr>
          <w:rFonts w:hint="eastAsia"/>
          <w:color w:val="000000" w:themeColor="text1"/>
          <w:sz w:val="160"/>
          <w:szCs w:val="84"/>
          <w:highlight w:val="none"/>
          <w14:textFill>
            <w14:solidFill>
              <w14:schemeClr w14:val="tx1"/>
            </w14:solidFill>
          </w14:textFill>
        </w:rPr>
        <w:t>件</w:t>
      </w:r>
    </w:p>
    <w:p>
      <w:pPr>
        <w:autoSpaceDE w:val="0"/>
        <w:autoSpaceDN w:val="0"/>
        <w:adjustRightInd w:val="0"/>
        <w:spacing w:line="520" w:lineRule="exact"/>
        <w:rPr>
          <w:b/>
          <w:color w:val="000000" w:themeColor="text1"/>
          <w:kern w:val="0"/>
          <w:sz w:val="36"/>
          <w:szCs w:val="36"/>
          <w:highlight w:val="none"/>
          <w14:textFill>
            <w14:solidFill>
              <w14:schemeClr w14:val="tx1"/>
            </w14:solidFill>
          </w14:textFill>
        </w:rPr>
      </w:pPr>
    </w:p>
    <w:p>
      <w:pPr>
        <w:autoSpaceDE w:val="0"/>
        <w:autoSpaceDN w:val="0"/>
        <w:adjustRightInd w:val="0"/>
        <w:spacing w:line="520" w:lineRule="exact"/>
        <w:jc w:val="center"/>
        <w:rPr>
          <w:b/>
          <w:color w:val="000000" w:themeColor="text1"/>
          <w:kern w:val="0"/>
          <w:sz w:val="24"/>
          <w:highlight w:val="none"/>
          <w14:textFill>
            <w14:solidFill>
              <w14:schemeClr w14:val="tx1"/>
            </w14:solidFill>
          </w14:textFill>
        </w:rPr>
      </w:pPr>
      <w:r>
        <w:rPr>
          <w:rFonts w:hint="eastAsia"/>
          <w:b/>
          <w:color w:val="000000" w:themeColor="text1"/>
          <w:kern w:val="0"/>
          <w:sz w:val="24"/>
          <w:highlight w:val="none"/>
          <w14:textFill>
            <w14:solidFill>
              <w14:schemeClr w14:val="tx1"/>
            </w14:solidFill>
          </w14:textFill>
        </w:rPr>
        <w:t>（加盖电子签章）</w:t>
      </w:r>
    </w:p>
    <w:p>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项目编号：</w:t>
      </w:r>
    </w:p>
    <w:p>
      <w:pPr>
        <w:spacing w:before="85" w:beforeLines="30" w:after="199" w:afterLines="70" w:line="540" w:lineRule="exact"/>
        <w:ind w:left="2027" w:leftChars="300" w:hanging="1445" w:hangingChars="446"/>
        <w:rPr>
          <w:b/>
          <w:color w:val="000000" w:themeColor="text1"/>
          <w:sz w:val="34"/>
          <w:szCs w:val="3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项目名称：</w:t>
      </w:r>
    </w:p>
    <w:p>
      <w:pPr>
        <w:spacing w:before="85" w:beforeLines="30" w:after="199" w:afterLines="70" w:line="540" w:lineRule="exact"/>
        <w:ind w:left="2027" w:leftChars="300" w:hanging="1445" w:hangingChars="446"/>
        <w:rPr>
          <w:b/>
          <w:color w:val="000000" w:themeColor="text1"/>
          <w:sz w:val="34"/>
          <w:szCs w:val="3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投标包号：</w:t>
      </w:r>
    </w:p>
    <w:p>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投标单位名称：</w:t>
      </w:r>
    </w:p>
    <w:p>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投标单位电话：</w:t>
      </w:r>
    </w:p>
    <w:p>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投标单位详细地址：</w:t>
      </w:r>
    </w:p>
    <w:p>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rFonts w:hint="eastAsia"/>
          <w:b/>
          <w:color w:val="000000" w:themeColor="text1"/>
          <w:kern w:val="0"/>
          <w:sz w:val="34"/>
          <w:szCs w:val="34"/>
          <w:highlight w:val="none"/>
          <w14:textFill>
            <w14:solidFill>
              <w14:schemeClr w14:val="tx1"/>
            </w14:solidFill>
          </w14:textFill>
        </w:rPr>
        <w:t>投标代表人姓名：</w:t>
      </w:r>
    </w:p>
    <w:p>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法定代表人：</w:t>
      </w:r>
    </w:p>
    <w:p>
      <w:pPr>
        <w:spacing w:before="85" w:beforeLines="30" w:after="199" w:afterLines="70" w:line="540" w:lineRule="exact"/>
        <w:ind w:left="582" w:leftChars="300"/>
        <w:rPr>
          <w:b/>
          <w:bCs/>
          <w:color w:val="000000" w:themeColor="text1"/>
          <w:sz w:val="2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投标日期：   年   月   日</w:t>
      </w:r>
    </w:p>
    <w:p>
      <w:pPr>
        <w:widowControl/>
        <w:jc w:val="left"/>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br w:type="page"/>
      </w:r>
    </w:p>
    <w:p>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投标文件目录</w:t>
      </w:r>
    </w:p>
    <w:p>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（投标人自行编制）</w:t>
      </w:r>
    </w:p>
    <w:p>
      <w:pPr>
        <w:widowControl/>
        <w:jc w:val="center"/>
        <w:rPr>
          <w:b/>
          <w:color w:val="000000" w:themeColor="text1"/>
          <w:sz w:val="24"/>
          <w:highlight w:val="none"/>
          <w14:textFill>
            <w14:solidFill>
              <w14:schemeClr w14:val="tx1"/>
            </w14:solidFill>
          </w14:textFill>
        </w:rPr>
      </w:pPr>
    </w:p>
    <w:p>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pPr>
        <w:widowControl/>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评分因素及评标标准页码检索</w:t>
      </w:r>
    </w:p>
    <w:p>
      <w:pPr>
        <w:widowControl/>
        <w:jc w:val="center"/>
        <w:rPr>
          <w:b/>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（需投标人按招标文件“评分因素及评标标准”中每个评分项逐项列明页码）</w:t>
      </w:r>
    </w:p>
    <w:p>
      <w:pPr>
        <w:widowControl/>
        <w:jc w:val="center"/>
        <w:rPr>
          <w:b/>
          <w:color w:val="000000" w:themeColor="text1"/>
          <w:sz w:val="24"/>
          <w:highlight w:val="none"/>
          <w14:textFill>
            <w14:solidFill>
              <w14:schemeClr w14:val="tx1"/>
            </w14:solidFill>
          </w14:textFill>
        </w:rPr>
      </w:pPr>
    </w:p>
    <w:p>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tabs>
          <w:tab w:val="left" w:pos="360"/>
        </w:tabs>
        <w:spacing w:after="285" w:afterLines="100" w:line="360" w:lineRule="auto"/>
        <w:rPr>
          <w:rFonts w:hint="default"/>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default"/>
          <w:b/>
          <w:color w:val="000000" w:themeColor="text1"/>
          <w:sz w:val="24"/>
          <w:highlight w:val="none"/>
          <w14:textFill>
            <w14:solidFill>
              <w14:schemeClr w14:val="tx1"/>
            </w14:solidFill>
          </w14:textFill>
        </w:rPr>
        <w:t>1</w:t>
      </w:r>
    </w:p>
    <w:p>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投标书</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致：天津市政府采购中心</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根据贵方为天津市</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项目（项目编号：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）的投标邀请，签字代表</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（姓名</w:t>
      </w:r>
      <w:r>
        <w:rPr>
          <w:color w:val="000000" w:themeColor="text1"/>
          <w:sz w:val="24"/>
          <w:highlight w:val="none"/>
          <w:lang w:val="en-GB"/>
          <w14:textFill>
            <w14:solidFill>
              <w14:schemeClr w14:val="tx1"/>
            </w14:solidFill>
          </w14:textFill>
        </w:rPr>
        <w:t>/</w:t>
      </w:r>
      <w:r>
        <w:rPr>
          <w:color w:val="000000" w:themeColor="text1"/>
          <w:sz w:val="24"/>
          <w:highlight w:val="none"/>
          <w14:textFill>
            <w14:solidFill>
              <w14:schemeClr w14:val="tx1"/>
            </w14:solidFill>
          </w14:textFill>
        </w:rPr>
        <w:t>职务）经正式授权并代表</w:t>
      </w:r>
      <w:r>
        <w:rPr>
          <w:rFonts w:hint="eastAsia"/>
          <w:color w:val="000000" w:themeColor="text1"/>
          <w:sz w:val="24"/>
          <w:highlight w:val="none"/>
          <w14:textFill>
            <w14:solidFill>
              <w14:schemeClr w14:val="tx1"/>
            </w14:solidFill>
          </w14:textFill>
        </w:rPr>
        <w:t>我公司</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投标单位</w:t>
      </w:r>
      <w:r>
        <w:rPr>
          <w:color w:val="000000" w:themeColor="text1"/>
          <w:sz w:val="24"/>
          <w:highlight w:val="none"/>
          <w14:textFill>
            <w14:solidFill>
              <w14:schemeClr w14:val="tx1"/>
            </w14:solidFill>
          </w14:textFill>
        </w:rPr>
        <w:t>名称、地址）提交</w:t>
      </w:r>
      <w:r>
        <w:rPr>
          <w:rFonts w:hint="eastAsia"/>
          <w:color w:val="000000" w:themeColor="text1"/>
          <w:sz w:val="24"/>
          <w:highlight w:val="none"/>
          <w14:textFill>
            <w14:solidFill>
              <w14:schemeClr w14:val="tx1"/>
            </w14:solidFill>
          </w14:textFill>
        </w:rPr>
        <w:t>网上应答及上传加盖电子签章的投标文件</w:t>
      </w:r>
      <w:r>
        <w:rPr>
          <w:color w:val="000000" w:themeColor="text1"/>
          <w:sz w:val="24"/>
          <w:highlight w:val="none"/>
          <w14:textFill>
            <w14:solidFill>
              <w14:schemeClr w14:val="tx1"/>
            </w14:solidFill>
          </w14:textFill>
        </w:rPr>
        <w:t>。</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据此函，签字代表宣布同意如下：</w:t>
      </w:r>
    </w:p>
    <w:p>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 我公司</w:t>
      </w:r>
      <w:r>
        <w:rPr>
          <w:color w:val="000000" w:themeColor="text1"/>
          <w:sz w:val="24"/>
          <w:highlight w:val="none"/>
          <w14:textFill>
            <w14:solidFill>
              <w14:schemeClr w14:val="tx1"/>
            </w14:solidFill>
          </w14:textFill>
        </w:rPr>
        <w:t>将按招标文件的规定履行合同责任和义务。</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 xml:space="preserve">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pPr>
        <w:spacing w:line="360" w:lineRule="auto"/>
        <w:ind w:firstLine="448" w:firstLineChars="200"/>
        <w:rPr>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 xml:space="preserve"> 我公司的投标有效期为提交投标文件的截止之日起60天。</w:t>
      </w:r>
    </w:p>
    <w:p>
      <w:pPr>
        <w:spacing w:line="360" w:lineRule="auto"/>
        <w:ind w:firstLine="448" w:firstLineChars="200"/>
        <w:rPr>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4</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 我公司同意按照招标方要求</w:t>
      </w:r>
      <w:r>
        <w:rPr>
          <w:color w:val="000000" w:themeColor="text1"/>
          <w:sz w:val="24"/>
          <w:highlight w:val="none"/>
          <w14:textFill>
            <w14:solidFill>
              <w14:schemeClr w14:val="tx1"/>
            </w14:solidFill>
          </w14:textFill>
        </w:rPr>
        <w:t>提供的与投标有关的一切数据或资料</w:t>
      </w:r>
      <w:r>
        <w:rPr>
          <w:rFonts w:hint="eastAsia"/>
          <w:color w:val="000000" w:themeColor="text1"/>
          <w:sz w:val="24"/>
          <w:highlight w:val="none"/>
          <w14:textFill>
            <w14:solidFill>
              <w14:schemeClr w14:val="tx1"/>
            </w14:solidFill>
          </w14:textFill>
        </w:rPr>
        <w:t>，并声明投标文件及所提供的一切资料均真实有效。由于我公司提供资料不实而造成的责任和后果由我公司自行承担。</w:t>
      </w:r>
    </w:p>
    <w:p>
      <w:pPr>
        <w:spacing w:line="360" w:lineRule="auto"/>
        <w:ind w:firstLine="448" w:firstLineChars="200"/>
        <w:rPr>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5</w:t>
      </w:r>
      <w:r>
        <w:rPr>
          <w:rFonts w:hint="eastAsia"/>
          <w:color w:val="000000" w:themeColor="text1"/>
          <w:sz w:val="24"/>
          <w:highlight w:val="none"/>
          <w14:textFill>
            <w14:solidFill>
              <w14:schemeClr w14:val="tx1"/>
            </w14:solidFill>
          </w14:textFill>
        </w:rPr>
        <w:t>. 我公司保证所投产品来自合法的供货渠道，若中标，则有义务向</w:t>
      </w:r>
      <w:r>
        <w:rPr>
          <w:rFonts w:hint="eastAsia"/>
          <w:color w:val="000000" w:themeColor="text1"/>
          <w:sz w:val="24"/>
          <w:highlight w:val="none"/>
          <w:lang w:val="en-US" w:eastAsia="zh-Hans"/>
          <w14:textFill>
            <w14:solidFill>
              <w14:schemeClr w14:val="tx1"/>
            </w14:solidFill>
          </w14:textFill>
        </w:rPr>
        <w:t>天津第二届国赛运营管理资源开发有限责任公司</w:t>
      </w:r>
      <w:r>
        <w:rPr>
          <w:rFonts w:hint="eastAsia"/>
          <w:color w:val="000000" w:themeColor="text1"/>
          <w:sz w:val="24"/>
          <w:highlight w:val="none"/>
          <w14:textFill>
            <w14:solidFill>
              <w14:schemeClr w14:val="tx1"/>
            </w14:solidFill>
          </w14:textFill>
        </w:rPr>
        <w:t>提供其需要的有效书面证明材料。如果提供非法渠道的商品，视为欺诈，并承担相关责任。</w:t>
      </w:r>
    </w:p>
    <w:p>
      <w:pPr>
        <w:spacing w:line="360" w:lineRule="auto"/>
        <w:ind w:firstLine="448" w:firstLineChars="200"/>
        <w:rPr>
          <w:rFonts w:hint="eastAsia" w:eastAsia="宋体"/>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6</w:t>
      </w:r>
      <w:r>
        <w:rPr>
          <w:rFonts w:hint="eastAsia"/>
          <w:color w:val="000000" w:themeColor="text1"/>
          <w:sz w:val="24"/>
          <w:highlight w:val="none"/>
          <w14:textFill>
            <w14:solidFill>
              <w14:schemeClr w14:val="tx1"/>
            </w14:solidFill>
          </w14:textFill>
        </w:rPr>
        <w:t>.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w:t>
      </w:r>
      <w:r>
        <w:rPr>
          <w:rFonts w:hint="eastAsia" w:eastAsia="宋体"/>
          <w:color w:val="000000" w:themeColor="text1"/>
          <w:sz w:val="24"/>
          <w:highlight w:val="none"/>
          <w14:textFill>
            <w14:solidFill>
              <w14:schemeClr w14:val="tx1"/>
            </w14:solidFill>
          </w14:textFill>
        </w:rPr>
        <w:t>此出现的任何风险和责任。</w:t>
      </w:r>
    </w:p>
    <w:p>
      <w:pPr>
        <w:spacing w:line="360" w:lineRule="auto"/>
        <w:ind w:firstLine="448" w:firstLineChars="200"/>
        <w:rPr>
          <w:color w:val="000000" w:themeColor="text1"/>
          <w:sz w:val="24"/>
          <w:highlight w:val="none"/>
          <w14:textFill>
            <w14:solidFill>
              <w14:schemeClr w14:val="tx1"/>
            </w14:solidFill>
          </w14:textFill>
        </w:rPr>
      </w:pPr>
      <w:r>
        <w:rPr>
          <w:rFonts w:hint="eastAsia" w:eastAsia="宋体"/>
          <w:color w:val="000000" w:themeColor="text1"/>
          <w:sz w:val="24"/>
          <w:highlight w:val="none"/>
          <w14:textFill>
            <w14:solidFill>
              <w14:schemeClr w14:val="tx1"/>
            </w14:solidFill>
          </w14:textFill>
        </w:rPr>
        <w:t>8. 我公司承诺随时接受</w:t>
      </w:r>
      <w:r>
        <w:rPr>
          <w:rFonts w:hint="eastAsia" w:eastAsia="宋体"/>
          <w:color w:val="000000" w:themeColor="text1"/>
          <w:sz w:val="24"/>
          <w:highlight w:val="none"/>
          <w:lang w:val="en-US" w:eastAsia="zh-Hans"/>
          <w14:textFill>
            <w14:solidFill>
              <w14:schemeClr w14:val="tx1"/>
            </w14:solidFill>
          </w14:textFill>
        </w:rPr>
        <w:t>天津第二届国赛运营管理资源开发有限责任公司</w:t>
      </w:r>
      <w:r>
        <w:rPr>
          <w:rFonts w:hint="eastAsia" w:eastAsia="宋体"/>
          <w:color w:val="000000" w:themeColor="text1"/>
          <w:sz w:val="24"/>
          <w:highlight w:val="none"/>
          <w14:textFill>
            <w14:solidFill>
              <w14:schemeClr w14:val="tx1"/>
            </w14:solidFill>
          </w14:textFill>
        </w:rPr>
        <w:t>、代理机构的检查验证。在整个招标过程中，我公司若有违规行为，我公司完全接受贵</w:t>
      </w:r>
      <w:r>
        <w:rPr>
          <w:rFonts w:hint="eastAsia"/>
          <w:color w:val="000000" w:themeColor="text1"/>
          <w:sz w:val="24"/>
          <w:highlight w:val="none"/>
          <w14:textFill>
            <w14:solidFill>
              <w14:schemeClr w14:val="tx1"/>
            </w14:solidFill>
          </w14:textFill>
        </w:rPr>
        <w:t>中心依照相关法律法规和</w:t>
      </w:r>
      <w:r>
        <w:rPr>
          <w:color w:val="000000" w:themeColor="text1"/>
          <w:sz w:val="24"/>
          <w:highlight w:val="none"/>
          <w14:textFill>
            <w14:solidFill>
              <w14:schemeClr w14:val="tx1"/>
            </w14:solidFill>
          </w14:textFill>
        </w:rPr>
        <w:t>招标文件</w:t>
      </w:r>
      <w:r>
        <w:rPr>
          <w:rFonts w:hint="eastAsia"/>
          <w:color w:val="000000" w:themeColor="text1"/>
          <w:sz w:val="24"/>
          <w:highlight w:val="none"/>
          <w14:textFill>
            <w14:solidFill>
              <w14:schemeClr w14:val="tx1"/>
            </w14:solidFill>
          </w14:textFill>
        </w:rPr>
        <w:t>的</w:t>
      </w:r>
      <w:r>
        <w:rPr>
          <w:color w:val="000000" w:themeColor="text1"/>
          <w:sz w:val="24"/>
          <w:highlight w:val="none"/>
          <w14:textFill>
            <w14:solidFill>
              <w14:schemeClr w14:val="tx1"/>
            </w14:solidFill>
          </w14:textFill>
        </w:rPr>
        <w:t>规定给予</w:t>
      </w:r>
      <w:r>
        <w:rPr>
          <w:rFonts w:hint="eastAsia"/>
          <w:color w:val="000000" w:themeColor="text1"/>
          <w:sz w:val="24"/>
          <w:highlight w:val="none"/>
          <w14:textFill>
            <w14:solidFill>
              <w14:schemeClr w14:val="tx1"/>
            </w14:solidFill>
          </w14:textFill>
        </w:rPr>
        <w:t>处罚</w:t>
      </w:r>
      <w:r>
        <w:rPr>
          <w:color w:val="000000" w:themeColor="text1"/>
          <w:sz w:val="24"/>
          <w:highlight w:val="none"/>
          <w14:textFill>
            <w14:solidFill>
              <w14:schemeClr w14:val="tx1"/>
            </w14:solidFill>
          </w14:textFill>
        </w:rPr>
        <w:t>。</w:t>
      </w:r>
    </w:p>
    <w:p>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color w:val="000000" w:themeColor="text1"/>
          <w:sz w:val="24"/>
          <w:szCs w:val="24"/>
          <w:highlight w:val="none"/>
          <w14:textFill>
            <w14:solidFill>
              <w14:schemeClr w14:val="tx1"/>
            </w14:solidFill>
          </w14:textFill>
        </w:rPr>
        <w:t>投标截止日前3年在经营活动中没有重大违法记录</w:t>
      </w:r>
      <w:r>
        <w:rPr>
          <w:rFonts w:hint="eastAsia"/>
          <w:color w:val="000000" w:themeColor="text1"/>
          <w:sz w:val="24"/>
          <w:highlight w:val="none"/>
          <w14:textFill>
            <w14:solidFill>
              <w14:schemeClr w14:val="tx1"/>
            </w14:solidFill>
          </w14:textFill>
        </w:rPr>
        <w:t>。</w:t>
      </w:r>
    </w:p>
    <w:p>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我公司若中标，本承诺将成为合同不可分割的一部分，与合同具有同等的法律效力。</w:t>
      </w:r>
    </w:p>
    <w:p>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11. 如违反上述承诺，我公司投标无效且</w:t>
      </w:r>
      <w:r>
        <w:rPr>
          <w:rFonts w:hint="eastAsia"/>
          <w:color w:val="000000" w:themeColor="text1"/>
          <w:sz w:val="24"/>
          <w:highlight w:val="none"/>
          <w:lang w:val="en-US" w:eastAsia="zh-Hans"/>
          <w14:textFill>
            <w14:solidFill>
              <w14:schemeClr w14:val="tx1"/>
            </w14:solidFill>
          </w14:textFill>
        </w:rPr>
        <w:t>承担因此为中华人民共和国第二届职业技能大赛所造成的损失、不良好后果及法律责任</w:t>
      </w:r>
      <w:r>
        <w:rPr>
          <w:rFonts w:hint="eastAsia"/>
          <w:color w:val="000000" w:themeColor="text1"/>
          <w:sz w:val="24"/>
          <w:highlight w:val="none"/>
          <w14:textFill>
            <w14:solidFill>
              <w14:schemeClr w14:val="tx1"/>
            </w14:solidFill>
          </w14:textFill>
        </w:rPr>
        <w:t>。</w:t>
      </w:r>
    </w:p>
    <w:p>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r>
        <w:rPr>
          <w:rFonts w:hint="default"/>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 我公司选择招标代理服务费</w:t>
      </w:r>
      <w:r>
        <w:rPr>
          <w:color w:val="000000" w:themeColor="text1"/>
          <w:sz w:val="24"/>
          <w:highlight w:val="none"/>
          <w14:textFill>
            <w14:solidFill>
              <w14:schemeClr w14:val="tx1"/>
            </w14:solidFill>
          </w14:textFill>
        </w:rPr>
        <w:t>发票领取方式（请自行选择以下任一方式并在相应</w:t>
      </w:r>
      <w:r>
        <w:rPr>
          <w:rFonts w:hint="eastAsia"/>
          <w:color w:val="000000" w:themeColor="text1"/>
          <w:sz w:val="24"/>
          <w:highlight w:val="none"/>
          <w14:textFill>
            <w14:solidFill>
              <w14:schemeClr w14:val="tx1"/>
            </w14:solidFill>
          </w14:textFill>
        </w:rPr>
        <w:t>□里划“√”</w:t>
      </w:r>
      <w:r>
        <w:rPr>
          <w:color w:val="000000" w:themeColor="text1"/>
          <w:sz w:val="24"/>
          <w:highlight w:val="none"/>
          <w14:textFill>
            <w14:solidFill>
              <w14:schemeClr w14:val="tx1"/>
            </w14:solidFill>
          </w14:textFill>
        </w:rPr>
        <w:t>）：</w:t>
      </w:r>
    </w:p>
    <w:p>
      <w:pPr>
        <w:spacing w:line="360" w:lineRule="auto"/>
        <w:ind w:firstLine="448"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上门自取</w:t>
      </w:r>
    </w:p>
    <w:p>
      <w:pPr>
        <w:spacing w:line="360" w:lineRule="auto"/>
        <w:ind w:firstLine="448" w:firstLineChars="200"/>
        <w:rPr>
          <w:color w:val="000000" w:themeColor="text1"/>
          <w:sz w:val="24"/>
          <w:highlight w:val="none"/>
          <w14:textFill>
            <w14:solidFill>
              <w14:schemeClr w14:val="tx1"/>
            </w14:solidFill>
          </w14:textFill>
        </w:rPr>
      </w:pPr>
    </w:p>
    <w:p>
      <w:pPr>
        <w:spacing w:line="360" w:lineRule="auto"/>
        <w:ind w:firstLine="448"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到付邮寄</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邮寄地址</w:t>
      </w:r>
      <w:r>
        <w:rPr>
          <w:rFonts w:hint="eastAsia"/>
          <w:color w:val="000000" w:themeColor="text1"/>
          <w:sz w:val="24"/>
          <w:highlight w:val="none"/>
          <w14:textFill>
            <w14:solidFill>
              <w14:schemeClr w14:val="tx1"/>
            </w14:solidFill>
          </w14:textFill>
        </w:rPr>
        <w:t>、邮编</w:t>
      </w:r>
      <w:r>
        <w:rPr>
          <w:color w:val="000000" w:themeColor="text1"/>
          <w:sz w:val="24"/>
          <w:highlight w:val="none"/>
          <w14:textFill>
            <w14:solidFill>
              <w14:schemeClr w14:val="tx1"/>
            </w14:solidFill>
          </w14:textFill>
        </w:rPr>
        <w:t>：</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邮寄联系人、手机号码：</w:t>
      </w:r>
    </w:p>
    <w:p>
      <w:pPr>
        <w:spacing w:line="360" w:lineRule="auto"/>
        <w:ind w:firstLine="3808" w:firstLineChars="1700"/>
        <w:rPr>
          <w:color w:val="000000" w:themeColor="text1"/>
          <w:sz w:val="24"/>
          <w:highlight w:val="none"/>
          <w14:textFill>
            <w14:solidFill>
              <w14:schemeClr w14:val="tx1"/>
            </w14:solidFill>
          </w14:textFill>
        </w:rPr>
      </w:pPr>
    </w:p>
    <w:p>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pPr>
        <w:spacing w:line="460" w:lineRule="exact"/>
        <w:rPr>
          <w:color w:val="000000" w:themeColor="text1"/>
          <w:sz w:val="24"/>
          <w:highlight w:val="none"/>
          <w14:textFill>
            <w14:solidFill>
              <w14:schemeClr w14:val="tx1"/>
            </w14:solidFill>
          </w14:textFill>
        </w:rPr>
      </w:pPr>
    </w:p>
    <w:p>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tabs>
          <w:tab w:val="left" w:pos="360"/>
        </w:tabs>
        <w:spacing w:after="285" w:afterLines="100" w:line="360" w:lineRule="auto"/>
        <w:rPr>
          <w:rFonts w:hint="default"/>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default"/>
          <w:b/>
          <w:color w:val="000000" w:themeColor="text1"/>
          <w:sz w:val="24"/>
          <w:highlight w:val="none"/>
          <w14:textFill>
            <w14:solidFill>
              <w14:schemeClr w14:val="tx1"/>
            </w14:solidFill>
          </w14:textFill>
        </w:rPr>
        <w:t>2</w:t>
      </w:r>
    </w:p>
    <w:p>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投标</w:t>
      </w:r>
      <w:r>
        <w:rPr>
          <w:b/>
          <w:bCs/>
          <w:color w:val="000000" w:themeColor="text1"/>
          <w:sz w:val="24"/>
          <w:highlight w:val="none"/>
          <w14:textFill>
            <w14:solidFill>
              <w14:schemeClr w14:val="tx1"/>
            </w14:solidFill>
          </w14:textFill>
        </w:rPr>
        <w:t>代表人授权书</w:t>
      </w:r>
    </w:p>
    <w:p>
      <w:pPr>
        <w:spacing w:line="360" w:lineRule="auto"/>
        <w:rPr>
          <w:color w:val="000000" w:themeColor="text1"/>
          <w:sz w:val="24"/>
          <w:szCs w:val="21"/>
          <w:highlight w:val="none"/>
          <w14:textFill>
            <w14:solidFill>
              <w14:schemeClr w14:val="tx1"/>
            </w14:solidFill>
          </w14:textFill>
        </w:rPr>
      </w:pPr>
    </w:p>
    <w:p>
      <w:pPr>
        <w:spacing w:line="360" w:lineRule="auto"/>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致：天津市政府采购中心</w:t>
      </w:r>
    </w:p>
    <w:p>
      <w:pPr>
        <w:snapToGrid w:val="0"/>
        <w:spacing w:line="360" w:lineRule="auto"/>
        <w:ind w:firstLine="448" w:firstLineChars="20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我单位</w:t>
      </w:r>
      <w:r>
        <w:rPr>
          <w:color w:val="000000" w:themeColor="text1"/>
          <w:sz w:val="24"/>
          <w:szCs w:val="21"/>
          <w:highlight w:val="none"/>
          <w14:textFill>
            <w14:solidFill>
              <w14:schemeClr w14:val="tx1"/>
            </w14:solidFill>
          </w14:textFill>
        </w:rPr>
        <w:t>授权委托在职职工_______________（姓名，职务）（身份证号码：____________________、联系电话：_______________）作为投标代表人以我方的名义参加贵中心______________________项目（项目编号：_______________）的投标活动，并代表我方全权办理针对上述项目的投标、开标、投标文件澄清、签约等一切具体事务和签署相关文件。</w:t>
      </w:r>
    </w:p>
    <w:p>
      <w:pPr>
        <w:snapToGrid w:val="0"/>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我方对</w:t>
      </w:r>
      <w:r>
        <w:rPr>
          <w:rFonts w:hint="eastAsia"/>
          <w:color w:val="000000" w:themeColor="text1"/>
          <w:sz w:val="24"/>
          <w:szCs w:val="21"/>
          <w:highlight w:val="none"/>
          <w14:textFill>
            <w14:solidFill>
              <w14:schemeClr w14:val="tx1"/>
            </w14:solidFill>
          </w14:textFill>
        </w:rPr>
        <w:t>投标代表人</w:t>
      </w:r>
      <w:r>
        <w:rPr>
          <w:color w:val="000000" w:themeColor="text1"/>
          <w:sz w:val="24"/>
          <w:szCs w:val="21"/>
          <w:highlight w:val="none"/>
          <w14:textFill>
            <w14:solidFill>
              <w14:schemeClr w14:val="tx1"/>
            </w14:solidFill>
          </w14:textFill>
        </w:rPr>
        <w:t>的签名事项负全部责任。</w:t>
      </w:r>
    </w:p>
    <w:p>
      <w:pPr>
        <w:snapToGrid w:val="0"/>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本授权书至投标有效期结束前始终有效。</w:t>
      </w:r>
    </w:p>
    <w:p>
      <w:pPr>
        <w:snapToGrid w:val="0"/>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投标代表人无转委托权，特此委托。</w:t>
      </w:r>
    </w:p>
    <w:p>
      <w:pPr>
        <w:spacing w:line="360" w:lineRule="auto"/>
        <w:ind w:firstLine="448" w:firstLineChars="200"/>
        <w:rPr>
          <w:color w:val="000000" w:themeColor="text1"/>
          <w:sz w:val="24"/>
          <w:highlight w:val="none"/>
          <w14:textFill>
            <w14:solidFill>
              <w14:schemeClr w14:val="tx1"/>
            </w14:solidFill>
          </w14:textFill>
        </w:rPr>
      </w:pPr>
    </w:p>
    <w:p>
      <w:pPr>
        <w:spacing w:line="360" w:lineRule="auto"/>
        <w:ind w:firstLine="448" w:firstLineChars="200"/>
        <w:rPr>
          <w:color w:val="000000" w:themeColor="text1"/>
          <w:sz w:val="24"/>
          <w:highlight w:val="none"/>
          <w14:textFill>
            <w14:solidFill>
              <w14:schemeClr w14:val="tx1"/>
            </w14:solidFill>
          </w14:textFill>
        </w:rPr>
      </w:pPr>
    </w:p>
    <w:p>
      <w:pPr>
        <w:spacing w:line="360" w:lineRule="auto"/>
        <w:ind w:firstLine="448" w:firstLineChars="200"/>
        <w:rPr>
          <w:color w:val="000000" w:themeColor="text1"/>
          <w:sz w:val="24"/>
          <w:highlight w:val="none"/>
          <w14:textFill>
            <w14:solidFill>
              <w14:schemeClr w14:val="tx1"/>
            </w14:solidFill>
          </w14:textFill>
        </w:rPr>
      </w:pPr>
    </w:p>
    <w:p>
      <w:pPr>
        <w:spacing w:line="360" w:lineRule="auto"/>
        <w:ind w:firstLine="4704" w:firstLineChars="2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年   月   日</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noWrap w:val="0"/>
            <w:vAlign w:val="top"/>
          </w:tcPr>
          <w:p>
            <w:pPr>
              <w:spacing w:line="360" w:lineRule="auto"/>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投标代表人身份证正面</w:t>
            </w:r>
          </w:p>
          <w:p>
            <w:pPr>
              <w:spacing w:line="360" w:lineRule="auto"/>
              <w:jc w:val="left"/>
              <w:rPr>
                <w:color w:val="000000" w:themeColor="text1"/>
                <w:sz w:val="24"/>
                <w:highlight w:val="none"/>
                <w14:textFill>
                  <w14:solidFill>
                    <w14:schemeClr w14:val="tx1"/>
                  </w14:solidFill>
                </w14:textFill>
              </w:rPr>
            </w:pPr>
          </w:p>
          <w:p>
            <w:pPr>
              <w:spacing w:line="360" w:lineRule="auto"/>
              <w:jc w:val="left"/>
              <w:rPr>
                <w:color w:val="000000" w:themeColor="text1"/>
                <w:sz w:val="24"/>
                <w:highlight w:val="none"/>
                <w14:textFill>
                  <w14:solidFill>
                    <w14:schemeClr w14:val="tx1"/>
                  </w14:solidFill>
                </w14:textFill>
              </w:rPr>
            </w:pPr>
          </w:p>
          <w:p>
            <w:pPr>
              <w:spacing w:line="360" w:lineRule="auto"/>
              <w:jc w:val="left"/>
              <w:rPr>
                <w:color w:val="000000" w:themeColor="text1"/>
                <w:sz w:val="24"/>
                <w:highlight w:val="none"/>
                <w14:textFill>
                  <w14:solidFill>
                    <w14:schemeClr w14:val="tx1"/>
                  </w14:solidFill>
                </w14:textFill>
              </w:rPr>
            </w:pPr>
          </w:p>
          <w:p>
            <w:pPr>
              <w:spacing w:line="360" w:lineRule="auto"/>
              <w:jc w:val="left"/>
              <w:rPr>
                <w:color w:val="000000" w:themeColor="text1"/>
                <w:sz w:val="24"/>
                <w:highlight w:val="none"/>
                <w14:textFill>
                  <w14:solidFill>
                    <w14:schemeClr w14:val="tx1"/>
                  </w14:solidFill>
                </w14:textFill>
              </w:rPr>
            </w:pPr>
          </w:p>
          <w:p>
            <w:pPr>
              <w:spacing w:line="360" w:lineRule="auto"/>
              <w:jc w:val="left"/>
              <w:rPr>
                <w:color w:val="000000" w:themeColor="text1"/>
                <w:sz w:val="24"/>
                <w:highlight w:val="none"/>
                <w14:textFill>
                  <w14:solidFill>
                    <w14:schemeClr w14:val="tx1"/>
                  </w14:solidFill>
                </w14:textFill>
              </w:rPr>
            </w:pPr>
          </w:p>
        </w:tc>
        <w:tc>
          <w:tcPr>
            <w:tcW w:w="4264" w:type="dxa"/>
            <w:noWrap w:val="0"/>
            <w:vAlign w:val="top"/>
          </w:tcPr>
          <w:p>
            <w:pPr>
              <w:spacing w:line="360" w:lineRule="auto"/>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投标代表人身份证背面</w:t>
            </w:r>
          </w:p>
        </w:tc>
      </w:tr>
    </w:tbl>
    <w:p>
      <w:pPr>
        <w:spacing w:line="360" w:lineRule="auto"/>
        <w:ind w:firstLine="4704" w:firstLineChars="2100"/>
        <w:rPr>
          <w:color w:val="000000" w:themeColor="text1"/>
          <w:sz w:val="24"/>
          <w:highlight w:val="none"/>
          <w14:textFill>
            <w14:solidFill>
              <w14:schemeClr w14:val="tx1"/>
            </w14:solidFill>
          </w14:textFill>
        </w:rPr>
      </w:pPr>
    </w:p>
    <w:p>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tabs>
          <w:tab w:val="left" w:pos="360"/>
        </w:tabs>
        <w:spacing w:after="285" w:afterLines="100" w:line="360" w:lineRule="auto"/>
        <w:rPr>
          <w:rFonts w:hint="default"/>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default"/>
          <w:b/>
          <w:color w:val="000000" w:themeColor="text1"/>
          <w:sz w:val="24"/>
          <w:highlight w:val="none"/>
          <w14:textFill>
            <w14:solidFill>
              <w14:schemeClr w14:val="tx1"/>
            </w14:solidFill>
          </w14:textFill>
        </w:rPr>
        <w:t>3</w:t>
      </w:r>
    </w:p>
    <w:p>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供应商资格要求证明文件</w:t>
      </w: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360" w:lineRule="auto"/>
        <w:ind w:firstLine="672" w:firstLineChars="300"/>
        <w:rPr>
          <w:color w:val="000000" w:themeColor="text1"/>
          <w:sz w:val="24"/>
          <w:highlight w:val="none"/>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注</w:t>
      </w:r>
      <w:r>
        <w:rPr>
          <w:rFonts w:hint="eastAsia" w:eastAsia="宋体"/>
          <w:color w:val="000000" w:themeColor="text1"/>
          <w:sz w:val="24"/>
          <w:highlight w:val="none"/>
          <w:lang w:eastAsia="zh-Hans"/>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投标人应提交本项目《招标邀请函》第三项所要求的内容，</w:t>
      </w:r>
      <w:r>
        <w:rPr>
          <w:color w:val="000000" w:themeColor="text1"/>
          <w:sz w:val="24"/>
          <w:highlight w:val="none"/>
          <w14:textFill>
            <w14:solidFill>
              <w14:schemeClr w14:val="tx1"/>
            </w14:solidFill>
          </w14:textFill>
        </w:rPr>
        <w:t>相关证明材料应附在此页后面。</w:t>
      </w:r>
    </w:p>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rPr>
          <w:rFonts w:hint="default" w:eastAsia="宋体"/>
          <w:b/>
          <w:bCs/>
          <w:color w:val="000000" w:themeColor="text1"/>
          <w:sz w:val="24"/>
          <w:highlight w:val="none"/>
          <w:lang w:eastAsia="zh-Hans"/>
          <w14:textFill>
            <w14:solidFill>
              <w14:schemeClr w14:val="tx1"/>
            </w14:solidFill>
          </w14:textFill>
        </w:rPr>
      </w:pPr>
      <w:r>
        <w:rPr>
          <w:rFonts w:hint="eastAsia" w:eastAsia="宋体"/>
          <w:b/>
          <w:bCs/>
          <w:color w:val="000000" w:themeColor="text1"/>
          <w:sz w:val="24"/>
          <w:highlight w:val="none"/>
          <w:lang w:val="en-US" w:eastAsia="zh-Hans"/>
          <w14:textFill>
            <w14:solidFill>
              <w14:schemeClr w14:val="tx1"/>
            </w14:solidFill>
          </w14:textFill>
        </w:rPr>
        <w:t>附件</w:t>
      </w:r>
      <w:r>
        <w:rPr>
          <w:rFonts w:hint="default" w:eastAsia="宋体"/>
          <w:b/>
          <w:bCs/>
          <w:color w:val="000000" w:themeColor="text1"/>
          <w:sz w:val="24"/>
          <w:highlight w:val="none"/>
          <w:lang w:eastAsia="zh-Hans"/>
          <w14:textFill>
            <w14:solidFill>
              <w14:schemeClr w14:val="tx1"/>
            </w14:solidFill>
          </w14:textFill>
        </w:rPr>
        <w:t>4</w:t>
      </w:r>
    </w:p>
    <w:p>
      <w:pPr>
        <w:jc w:val="center"/>
        <w:rPr>
          <w:rFonts w:hint="eastAsia" w:eastAsia="宋体"/>
          <w:b/>
          <w:bCs/>
          <w:color w:val="000000" w:themeColor="text1"/>
          <w:sz w:val="24"/>
          <w:highlight w:val="none"/>
          <w:lang w:val="en-US" w:eastAsia="zh-Hans"/>
          <w14:textFill>
            <w14:solidFill>
              <w14:schemeClr w14:val="tx1"/>
            </w14:solidFill>
          </w14:textFill>
        </w:rPr>
      </w:pPr>
      <w:r>
        <w:rPr>
          <w:rFonts w:hint="eastAsia" w:eastAsia="宋体"/>
          <w:b/>
          <w:bCs/>
          <w:color w:val="000000" w:themeColor="text1"/>
          <w:sz w:val="24"/>
          <w:highlight w:val="none"/>
          <w:lang w:val="en-US" w:eastAsia="zh-Hans"/>
          <w14:textFill>
            <w14:solidFill>
              <w14:schemeClr w14:val="tx1"/>
            </w14:solidFill>
          </w14:textFill>
        </w:rPr>
        <w:t>投标人基本情况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989"/>
        <w:gridCol w:w="1447"/>
        <w:gridCol w:w="1219"/>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gridSpan w:val="2"/>
            <w:noWrap w:val="0"/>
            <w:vAlign w:val="center"/>
          </w:tcPr>
          <w:p>
            <w:pPr>
              <w:jc w:val="center"/>
              <w:rPr>
                <w:color w:val="000000" w:themeColor="text1"/>
                <w:highlight w:val="none"/>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单位名称</w:t>
            </w:r>
          </w:p>
        </w:tc>
        <w:tc>
          <w:tcPr>
            <w:tcW w:w="6092" w:type="dxa"/>
            <w:gridSpan w:val="5"/>
            <w:noWrap w:val="0"/>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gridSpan w:val="2"/>
            <w:noWrap w:val="0"/>
            <w:vAlign w:val="center"/>
          </w:tcPr>
          <w:p>
            <w:pPr>
              <w:jc w:val="center"/>
              <w:rPr>
                <w:color w:val="000000" w:themeColor="text1"/>
                <w:highlight w:val="none"/>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统一社会信用代码</w:t>
            </w:r>
          </w:p>
        </w:tc>
        <w:tc>
          <w:tcPr>
            <w:tcW w:w="6092" w:type="dxa"/>
            <w:gridSpan w:val="5"/>
            <w:noWrap w:val="0"/>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gridSpan w:val="2"/>
            <w:noWrap w:val="0"/>
            <w:vAlign w:val="center"/>
          </w:tcPr>
          <w:p>
            <w:pPr>
              <w:jc w:val="center"/>
              <w:rPr>
                <w:color w:val="000000" w:themeColor="text1"/>
                <w:highlight w:val="none"/>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单位地址</w:t>
            </w:r>
          </w:p>
        </w:tc>
        <w:tc>
          <w:tcPr>
            <w:tcW w:w="6092" w:type="dxa"/>
            <w:gridSpan w:val="5"/>
            <w:noWrap w:val="0"/>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gridSpan w:val="2"/>
            <w:noWrap w:val="0"/>
            <w:vAlign w:val="center"/>
          </w:tcPr>
          <w:p>
            <w:pPr>
              <w:jc w:val="center"/>
              <w:rPr>
                <w:rFonts w:hint="default"/>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所投产品发出地址</w:t>
            </w:r>
          </w:p>
        </w:tc>
        <w:tc>
          <w:tcPr>
            <w:tcW w:w="6092" w:type="dxa"/>
            <w:gridSpan w:val="5"/>
            <w:noWrap w:val="0"/>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Merge w:val="restart"/>
            <w:noWrap w:val="0"/>
            <w:vAlign w:val="center"/>
          </w:tcPr>
          <w:p>
            <w:pPr>
              <w:jc w:val="center"/>
              <w:rPr>
                <w:rFonts w:hint="default" w:eastAsia="宋体"/>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单位概况</w:t>
            </w:r>
          </w:p>
        </w:tc>
        <w:tc>
          <w:tcPr>
            <w:tcW w:w="1218" w:type="dxa"/>
            <w:noWrap w:val="0"/>
            <w:vAlign w:val="top"/>
          </w:tcPr>
          <w:p>
            <w:pPr>
              <w:jc w:val="center"/>
              <w:rPr>
                <w:rFonts w:hint="default"/>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注册资本</w:t>
            </w:r>
          </w:p>
        </w:tc>
        <w:tc>
          <w:tcPr>
            <w:tcW w:w="2207" w:type="dxa"/>
            <w:gridSpan w:val="2"/>
            <w:noWrap w:val="0"/>
            <w:vAlign w:val="top"/>
          </w:tcPr>
          <w:p>
            <w:pPr>
              <w:jc w:val="right"/>
              <w:rPr>
                <w:rFonts w:hint="eastAsia"/>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万元</w:t>
            </w:r>
          </w:p>
        </w:tc>
        <w:tc>
          <w:tcPr>
            <w:tcW w:w="1447" w:type="dxa"/>
            <w:noWrap w:val="0"/>
            <w:vAlign w:val="top"/>
          </w:tcPr>
          <w:p>
            <w:pPr>
              <w:jc w:val="center"/>
              <w:rPr>
                <w:rFonts w:hint="default"/>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占地面积</w:t>
            </w:r>
          </w:p>
        </w:tc>
        <w:tc>
          <w:tcPr>
            <w:tcW w:w="2438" w:type="dxa"/>
            <w:gridSpan w:val="2"/>
            <w:noWrap w:val="0"/>
            <w:vAlign w:val="top"/>
          </w:tcPr>
          <w:p>
            <w:pPr>
              <w:jc w:val="right"/>
              <w:rPr>
                <w:rFonts w:hint="eastAsia"/>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Merge w:val="continue"/>
            <w:noWrap w:val="0"/>
            <w:vAlign w:val="top"/>
          </w:tcPr>
          <w:p>
            <w:pPr>
              <w:jc w:val="center"/>
              <w:rPr>
                <w:color w:val="000000" w:themeColor="text1"/>
                <w:highlight w:val="none"/>
                <w14:textFill>
                  <w14:solidFill>
                    <w14:schemeClr w14:val="tx1"/>
                  </w14:solidFill>
                </w14:textFill>
              </w:rPr>
            </w:pPr>
          </w:p>
        </w:tc>
        <w:tc>
          <w:tcPr>
            <w:tcW w:w="1218" w:type="dxa"/>
            <w:noWrap w:val="0"/>
            <w:vAlign w:val="top"/>
          </w:tcPr>
          <w:p>
            <w:pPr>
              <w:jc w:val="center"/>
              <w:rPr>
                <w:rFonts w:hint="default"/>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职工人数</w:t>
            </w:r>
          </w:p>
        </w:tc>
        <w:tc>
          <w:tcPr>
            <w:tcW w:w="2207" w:type="dxa"/>
            <w:gridSpan w:val="2"/>
            <w:noWrap w:val="0"/>
            <w:vAlign w:val="top"/>
          </w:tcPr>
          <w:p>
            <w:pPr>
              <w:jc w:val="right"/>
              <w:rPr>
                <w:rFonts w:hint="eastAsia"/>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人</w:t>
            </w:r>
          </w:p>
        </w:tc>
        <w:tc>
          <w:tcPr>
            <w:tcW w:w="1447" w:type="dxa"/>
            <w:noWrap w:val="0"/>
            <w:vAlign w:val="top"/>
          </w:tcPr>
          <w:p>
            <w:pPr>
              <w:jc w:val="center"/>
              <w:rPr>
                <w:rFonts w:hint="default"/>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建筑面积</w:t>
            </w:r>
          </w:p>
        </w:tc>
        <w:tc>
          <w:tcPr>
            <w:tcW w:w="2438" w:type="dxa"/>
            <w:gridSpan w:val="2"/>
            <w:noWrap w:val="0"/>
            <w:vAlign w:val="top"/>
          </w:tcPr>
          <w:p>
            <w:pPr>
              <w:jc w:val="right"/>
              <w:rPr>
                <w:color w:val="000000" w:themeColor="text1"/>
                <w:highlight w:val="none"/>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Merge w:val="continue"/>
            <w:noWrap w:val="0"/>
            <w:vAlign w:val="top"/>
          </w:tcPr>
          <w:p>
            <w:pPr>
              <w:jc w:val="center"/>
              <w:rPr>
                <w:color w:val="000000" w:themeColor="text1"/>
                <w:highlight w:val="none"/>
                <w14:textFill>
                  <w14:solidFill>
                    <w14:schemeClr w14:val="tx1"/>
                  </w14:solidFill>
                </w14:textFill>
              </w:rPr>
            </w:pPr>
          </w:p>
        </w:tc>
        <w:tc>
          <w:tcPr>
            <w:tcW w:w="1218" w:type="dxa"/>
            <w:noWrap w:val="0"/>
            <w:vAlign w:val="top"/>
          </w:tcPr>
          <w:p>
            <w:pPr>
              <w:jc w:val="center"/>
              <w:rPr>
                <w:color w:val="000000" w:themeColor="text1"/>
                <w:highlight w:val="none"/>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净资产</w:t>
            </w:r>
          </w:p>
        </w:tc>
        <w:tc>
          <w:tcPr>
            <w:tcW w:w="2207" w:type="dxa"/>
            <w:gridSpan w:val="2"/>
            <w:noWrap w:val="0"/>
            <w:vAlign w:val="top"/>
          </w:tcPr>
          <w:p>
            <w:pPr>
              <w:jc w:val="right"/>
              <w:rPr>
                <w:color w:val="000000" w:themeColor="text1"/>
                <w:highlight w:val="none"/>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万元</w:t>
            </w:r>
          </w:p>
        </w:tc>
        <w:tc>
          <w:tcPr>
            <w:tcW w:w="1447" w:type="dxa"/>
            <w:noWrap w:val="0"/>
            <w:vAlign w:val="top"/>
          </w:tcPr>
          <w:p>
            <w:pPr>
              <w:jc w:val="center"/>
              <w:rPr>
                <w:rFonts w:hint="default"/>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固定资产原值</w:t>
            </w:r>
          </w:p>
        </w:tc>
        <w:tc>
          <w:tcPr>
            <w:tcW w:w="2438" w:type="dxa"/>
            <w:gridSpan w:val="2"/>
            <w:noWrap w:val="0"/>
            <w:vAlign w:val="top"/>
          </w:tcPr>
          <w:p>
            <w:pPr>
              <w:jc w:val="right"/>
              <w:rPr>
                <w:color w:val="000000" w:themeColor="text1"/>
                <w:highlight w:val="none"/>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Merge w:val="continue"/>
            <w:noWrap w:val="0"/>
            <w:vAlign w:val="top"/>
          </w:tcPr>
          <w:p>
            <w:pPr>
              <w:jc w:val="center"/>
              <w:rPr>
                <w:color w:val="000000" w:themeColor="text1"/>
                <w:highlight w:val="none"/>
                <w14:textFill>
                  <w14:solidFill>
                    <w14:schemeClr w14:val="tx1"/>
                  </w14:solidFill>
                </w14:textFill>
              </w:rPr>
            </w:pPr>
          </w:p>
        </w:tc>
        <w:tc>
          <w:tcPr>
            <w:tcW w:w="1218" w:type="dxa"/>
            <w:noWrap w:val="0"/>
            <w:vAlign w:val="top"/>
          </w:tcPr>
          <w:p>
            <w:pPr>
              <w:jc w:val="center"/>
              <w:rPr>
                <w:rFonts w:hint="eastAsia"/>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负债</w:t>
            </w:r>
          </w:p>
        </w:tc>
        <w:tc>
          <w:tcPr>
            <w:tcW w:w="2207" w:type="dxa"/>
            <w:gridSpan w:val="2"/>
            <w:noWrap w:val="0"/>
            <w:vAlign w:val="top"/>
          </w:tcPr>
          <w:p>
            <w:pPr>
              <w:jc w:val="right"/>
              <w:rPr>
                <w:color w:val="000000" w:themeColor="text1"/>
                <w:highlight w:val="none"/>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万元</w:t>
            </w:r>
          </w:p>
        </w:tc>
        <w:tc>
          <w:tcPr>
            <w:tcW w:w="1447" w:type="dxa"/>
            <w:noWrap w:val="0"/>
            <w:vAlign w:val="top"/>
          </w:tcPr>
          <w:p>
            <w:pPr>
              <w:jc w:val="center"/>
              <w:rPr>
                <w:rFonts w:hint="default"/>
                <w:color w:val="000000" w:themeColor="text1"/>
                <w:highlight w:val="none"/>
                <w:lang w:val="en-U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固定资产净值</w:t>
            </w:r>
          </w:p>
        </w:tc>
        <w:tc>
          <w:tcPr>
            <w:tcW w:w="2438" w:type="dxa"/>
            <w:gridSpan w:val="2"/>
            <w:noWrap w:val="0"/>
            <w:vAlign w:val="top"/>
          </w:tcPr>
          <w:p>
            <w:pPr>
              <w:jc w:val="right"/>
              <w:rPr>
                <w:color w:val="000000" w:themeColor="text1"/>
                <w:highlight w:val="none"/>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Merge w:val="restart"/>
            <w:noWrap w:val="0"/>
            <w:vAlign w:val="center"/>
          </w:tcPr>
          <w:p>
            <w:pPr>
              <w:jc w:val="center"/>
              <w:rPr>
                <w:rFonts w:hint="default"/>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财务状况</w:t>
            </w:r>
          </w:p>
        </w:tc>
        <w:tc>
          <w:tcPr>
            <w:tcW w:w="1218" w:type="dxa"/>
            <w:noWrap w:val="0"/>
            <w:vAlign w:val="top"/>
          </w:tcPr>
          <w:p>
            <w:pPr>
              <w:jc w:val="center"/>
              <w:rPr>
                <w:rFonts w:hint="eastAsia"/>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年度</w:t>
            </w:r>
          </w:p>
        </w:tc>
        <w:tc>
          <w:tcPr>
            <w:tcW w:w="1218" w:type="dxa"/>
            <w:noWrap w:val="0"/>
            <w:vAlign w:val="top"/>
          </w:tcPr>
          <w:p>
            <w:pPr>
              <w:jc w:val="center"/>
              <w:rPr>
                <w:rFonts w:hint="default"/>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营业收入（万元）</w:t>
            </w:r>
          </w:p>
        </w:tc>
        <w:tc>
          <w:tcPr>
            <w:tcW w:w="989" w:type="dxa"/>
            <w:noWrap w:val="0"/>
            <w:vAlign w:val="top"/>
          </w:tcPr>
          <w:p>
            <w:pPr>
              <w:jc w:val="center"/>
              <w:rPr>
                <w:rFonts w:hint="default"/>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资产总额（万元）</w:t>
            </w:r>
          </w:p>
        </w:tc>
        <w:tc>
          <w:tcPr>
            <w:tcW w:w="1447" w:type="dxa"/>
            <w:noWrap w:val="0"/>
            <w:vAlign w:val="top"/>
          </w:tcPr>
          <w:p>
            <w:pPr>
              <w:jc w:val="center"/>
              <w:rPr>
                <w:rFonts w:hint="eastAsia"/>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利润总额</w:t>
            </w:r>
          </w:p>
          <w:p>
            <w:pPr>
              <w:jc w:val="center"/>
              <w:rPr>
                <w:rFonts w:hint="default"/>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（万元）</w:t>
            </w:r>
          </w:p>
        </w:tc>
        <w:tc>
          <w:tcPr>
            <w:tcW w:w="1219" w:type="dxa"/>
            <w:noWrap w:val="0"/>
            <w:vAlign w:val="top"/>
          </w:tcPr>
          <w:p>
            <w:pPr>
              <w:jc w:val="center"/>
              <w:rPr>
                <w:rFonts w:hint="eastAsia"/>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净利润</w:t>
            </w:r>
          </w:p>
          <w:p>
            <w:pPr>
              <w:jc w:val="center"/>
              <w:rPr>
                <w:rFonts w:hint="default" w:eastAsia="宋体"/>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（万元）</w:t>
            </w:r>
          </w:p>
        </w:tc>
        <w:tc>
          <w:tcPr>
            <w:tcW w:w="1219" w:type="dxa"/>
            <w:noWrap w:val="0"/>
            <w:vAlign w:val="top"/>
          </w:tcPr>
          <w:p>
            <w:pPr>
              <w:jc w:val="center"/>
              <w:rPr>
                <w:rFonts w:hint="default" w:eastAsia="宋体"/>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Merge w:val="continue"/>
            <w:noWrap w:val="0"/>
            <w:vAlign w:val="top"/>
          </w:tcPr>
          <w:p>
            <w:pPr>
              <w:jc w:val="center"/>
              <w:rPr>
                <w:color w:val="000000" w:themeColor="text1"/>
                <w:sz w:val="24"/>
                <w:highlight w:val="none"/>
                <w:vertAlign w:val="baseline"/>
                <w14:textFill>
                  <w14:solidFill>
                    <w14:schemeClr w14:val="tx1"/>
                  </w14:solidFill>
                </w14:textFill>
              </w:rPr>
            </w:pPr>
          </w:p>
        </w:tc>
        <w:tc>
          <w:tcPr>
            <w:tcW w:w="1218" w:type="dxa"/>
            <w:noWrap w:val="0"/>
            <w:vAlign w:val="top"/>
          </w:tcPr>
          <w:p>
            <w:pPr>
              <w:jc w:val="center"/>
              <w:rPr>
                <w:color w:val="000000" w:themeColor="text1"/>
                <w:sz w:val="24"/>
                <w:highlight w:val="none"/>
                <w:vertAlign w:val="baseline"/>
                <w14:textFill>
                  <w14:solidFill>
                    <w14:schemeClr w14:val="tx1"/>
                  </w14:solidFill>
                </w14:textFill>
              </w:rPr>
            </w:pPr>
          </w:p>
        </w:tc>
        <w:tc>
          <w:tcPr>
            <w:tcW w:w="1218" w:type="dxa"/>
            <w:noWrap w:val="0"/>
            <w:vAlign w:val="top"/>
          </w:tcPr>
          <w:p>
            <w:pPr>
              <w:jc w:val="center"/>
              <w:rPr>
                <w:color w:val="000000" w:themeColor="text1"/>
                <w:sz w:val="24"/>
                <w:highlight w:val="none"/>
                <w:vertAlign w:val="baseline"/>
                <w14:textFill>
                  <w14:solidFill>
                    <w14:schemeClr w14:val="tx1"/>
                  </w14:solidFill>
                </w14:textFill>
              </w:rPr>
            </w:pPr>
          </w:p>
        </w:tc>
        <w:tc>
          <w:tcPr>
            <w:tcW w:w="989" w:type="dxa"/>
            <w:noWrap w:val="0"/>
            <w:vAlign w:val="top"/>
          </w:tcPr>
          <w:p>
            <w:pPr>
              <w:jc w:val="center"/>
              <w:rPr>
                <w:color w:val="000000" w:themeColor="text1"/>
                <w:sz w:val="24"/>
                <w:highlight w:val="none"/>
                <w:vertAlign w:val="baseline"/>
                <w14:textFill>
                  <w14:solidFill>
                    <w14:schemeClr w14:val="tx1"/>
                  </w14:solidFill>
                </w14:textFill>
              </w:rPr>
            </w:pPr>
          </w:p>
        </w:tc>
        <w:tc>
          <w:tcPr>
            <w:tcW w:w="1447" w:type="dxa"/>
            <w:noWrap w:val="0"/>
            <w:vAlign w:val="top"/>
          </w:tcPr>
          <w:p>
            <w:pPr>
              <w:jc w:val="center"/>
              <w:rPr>
                <w:color w:val="000000" w:themeColor="text1"/>
                <w:sz w:val="24"/>
                <w:highlight w:val="none"/>
                <w:vertAlign w:val="baseline"/>
                <w14:textFill>
                  <w14:solidFill>
                    <w14:schemeClr w14:val="tx1"/>
                  </w14:solidFill>
                </w14:textFill>
              </w:rPr>
            </w:pPr>
          </w:p>
        </w:tc>
        <w:tc>
          <w:tcPr>
            <w:tcW w:w="1219" w:type="dxa"/>
            <w:noWrap w:val="0"/>
            <w:vAlign w:val="top"/>
          </w:tcPr>
          <w:p>
            <w:pPr>
              <w:jc w:val="center"/>
              <w:rPr>
                <w:color w:val="000000" w:themeColor="text1"/>
                <w:sz w:val="24"/>
                <w:highlight w:val="none"/>
                <w:vertAlign w:val="baseline"/>
                <w14:textFill>
                  <w14:solidFill>
                    <w14:schemeClr w14:val="tx1"/>
                  </w14:solidFill>
                </w14:textFill>
              </w:rPr>
            </w:pPr>
          </w:p>
        </w:tc>
        <w:tc>
          <w:tcPr>
            <w:tcW w:w="1219" w:type="dxa"/>
            <w:noWrap w:val="0"/>
            <w:vAlign w:val="top"/>
          </w:tcPr>
          <w:p>
            <w:pPr>
              <w:jc w:val="center"/>
              <w:rPr>
                <w:color w:val="000000" w:themeColor="text1"/>
                <w:sz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Merge w:val="restart"/>
            <w:noWrap w:val="0"/>
            <w:vAlign w:val="center"/>
          </w:tcPr>
          <w:p>
            <w:pPr>
              <w:jc w:val="center"/>
              <w:rPr>
                <w:rFonts w:hint="default" w:eastAsia="宋体"/>
                <w:color w:val="000000" w:themeColor="text1"/>
                <w:highlight w:val="none"/>
                <w:lang w:val="en-US" w:eastAsia="zh-Hans"/>
                <w14:textFill>
                  <w14:solidFill>
                    <w14:schemeClr w14:val="tx1"/>
                  </w14:solidFill>
                </w14:textFill>
              </w:rPr>
            </w:pPr>
            <w:r>
              <w:rPr>
                <w:rFonts w:hint="eastAsia" w:eastAsia="宋体"/>
                <w:color w:val="000000" w:themeColor="text1"/>
                <w:highlight w:val="none"/>
                <w:lang w:val="en-US" w:eastAsia="zh-Hans"/>
                <w14:textFill>
                  <w14:solidFill>
                    <w14:schemeClr w14:val="tx1"/>
                  </w14:solidFill>
                </w14:textFill>
              </w:rPr>
              <w:t>证书情况</w:t>
            </w:r>
          </w:p>
        </w:tc>
        <w:tc>
          <w:tcPr>
            <w:tcW w:w="2436" w:type="dxa"/>
            <w:gridSpan w:val="2"/>
            <w:noWrap w:val="0"/>
            <w:vAlign w:val="top"/>
          </w:tcPr>
          <w:p>
            <w:pPr>
              <w:jc w:val="center"/>
              <w:rPr>
                <w:rFonts w:hint="default" w:eastAsia="宋体"/>
                <w:color w:val="000000" w:themeColor="text1"/>
                <w:highlight w:val="none"/>
                <w:lang w:val="en-US" w:eastAsia="zh-Hans"/>
                <w14:textFill>
                  <w14:solidFill>
                    <w14:schemeClr w14:val="tx1"/>
                  </w14:solidFill>
                </w14:textFill>
              </w:rPr>
            </w:pPr>
            <w:r>
              <w:rPr>
                <w:rFonts w:hint="eastAsia" w:eastAsia="宋体"/>
                <w:color w:val="000000" w:themeColor="text1"/>
                <w:highlight w:val="none"/>
                <w:lang w:val="en-US" w:eastAsia="zh-Hans"/>
                <w14:textFill>
                  <w14:solidFill>
                    <w14:schemeClr w14:val="tx1"/>
                  </w14:solidFill>
                </w14:textFill>
              </w:rPr>
              <w:t>证书名称</w:t>
            </w:r>
          </w:p>
        </w:tc>
        <w:tc>
          <w:tcPr>
            <w:tcW w:w="2436" w:type="dxa"/>
            <w:gridSpan w:val="2"/>
            <w:noWrap w:val="0"/>
            <w:vAlign w:val="top"/>
          </w:tcPr>
          <w:p>
            <w:pPr>
              <w:jc w:val="center"/>
              <w:rPr>
                <w:rFonts w:hint="eastAsia" w:eastAsia="宋体"/>
                <w:color w:val="000000" w:themeColor="text1"/>
                <w:highlight w:val="none"/>
                <w:lang w:val="en-US" w:eastAsia="zh-Hans"/>
                <w14:textFill>
                  <w14:solidFill>
                    <w14:schemeClr w14:val="tx1"/>
                  </w14:solidFill>
                </w14:textFill>
              </w:rPr>
            </w:pPr>
            <w:r>
              <w:rPr>
                <w:rFonts w:hint="eastAsia" w:eastAsia="宋体"/>
                <w:color w:val="000000" w:themeColor="text1"/>
                <w:highlight w:val="none"/>
                <w:lang w:val="en-US" w:eastAsia="zh-Hans"/>
                <w14:textFill>
                  <w14:solidFill>
                    <w14:schemeClr w14:val="tx1"/>
                  </w14:solidFill>
                </w14:textFill>
              </w:rPr>
              <w:t>发证单位</w:t>
            </w:r>
          </w:p>
        </w:tc>
        <w:tc>
          <w:tcPr>
            <w:tcW w:w="2438" w:type="dxa"/>
            <w:gridSpan w:val="2"/>
            <w:noWrap w:val="0"/>
            <w:vAlign w:val="top"/>
          </w:tcPr>
          <w:p>
            <w:pPr>
              <w:jc w:val="center"/>
              <w:rPr>
                <w:rFonts w:hint="eastAsia" w:eastAsia="宋体"/>
                <w:color w:val="000000" w:themeColor="text1"/>
                <w:highlight w:val="none"/>
                <w:lang w:val="en-US" w:eastAsia="zh-Hans"/>
                <w14:textFill>
                  <w14:solidFill>
                    <w14:schemeClr w14:val="tx1"/>
                  </w14:solidFill>
                </w14:textFill>
              </w:rPr>
            </w:pPr>
            <w:r>
              <w:rPr>
                <w:rFonts w:hint="eastAsia" w:eastAsia="宋体"/>
                <w:color w:val="000000" w:themeColor="text1"/>
                <w:highlight w:val="none"/>
                <w:lang w:val="en-US" w:eastAsia="zh-Hans"/>
                <w14:textFill>
                  <w14:solidFill>
                    <w14:schemeClr w14:val="tx1"/>
                  </w14:solidFill>
                </w14:textFill>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Merge w:val="continue"/>
            <w:noWrap w:val="0"/>
            <w:vAlign w:val="top"/>
          </w:tcPr>
          <w:p>
            <w:pPr>
              <w:jc w:val="center"/>
              <w:rPr>
                <w:rFonts w:hint="eastAsia" w:eastAsia="宋体"/>
                <w:color w:val="000000" w:themeColor="text1"/>
                <w:highlight w:val="none"/>
                <w:lang w:val="en-US" w:eastAsia="zh-Hans"/>
                <w14:textFill>
                  <w14:solidFill>
                    <w14:schemeClr w14:val="tx1"/>
                  </w14:solidFill>
                </w14:textFill>
              </w:rPr>
            </w:pPr>
          </w:p>
        </w:tc>
        <w:tc>
          <w:tcPr>
            <w:tcW w:w="2436" w:type="dxa"/>
            <w:gridSpan w:val="2"/>
            <w:noWrap w:val="0"/>
            <w:vAlign w:val="top"/>
          </w:tcPr>
          <w:p>
            <w:pPr>
              <w:jc w:val="center"/>
              <w:rPr>
                <w:rFonts w:hint="eastAsia" w:eastAsia="宋体"/>
                <w:color w:val="000000" w:themeColor="text1"/>
                <w:highlight w:val="none"/>
                <w:lang w:val="en-US" w:eastAsia="zh-Hans"/>
                <w14:textFill>
                  <w14:solidFill>
                    <w14:schemeClr w14:val="tx1"/>
                  </w14:solidFill>
                </w14:textFill>
              </w:rPr>
            </w:pPr>
          </w:p>
        </w:tc>
        <w:tc>
          <w:tcPr>
            <w:tcW w:w="2436" w:type="dxa"/>
            <w:gridSpan w:val="2"/>
            <w:noWrap w:val="0"/>
            <w:vAlign w:val="top"/>
          </w:tcPr>
          <w:p>
            <w:pPr>
              <w:jc w:val="center"/>
              <w:rPr>
                <w:rFonts w:hint="eastAsia" w:eastAsia="宋体"/>
                <w:color w:val="000000" w:themeColor="text1"/>
                <w:highlight w:val="none"/>
                <w:lang w:val="en-US" w:eastAsia="zh-Hans"/>
                <w14:textFill>
                  <w14:solidFill>
                    <w14:schemeClr w14:val="tx1"/>
                  </w14:solidFill>
                </w14:textFill>
              </w:rPr>
            </w:pPr>
          </w:p>
        </w:tc>
        <w:tc>
          <w:tcPr>
            <w:tcW w:w="2438" w:type="dxa"/>
            <w:gridSpan w:val="2"/>
            <w:noWrap w:val="0"/>
            <w:vAlign w:val="top"/>
          </w:tcPr>
          <w:p>
            <w:pPr>
              <w:jc w:val="center"/>
              <w:rPr>
                <w:rFonts w:hint="eastAsia" w:eastAsia="宋体"/>
                <w:color w:val="000000" w:themeColor="text1"/>
                <w:highlight w:val="none"/>
                <w:lang w:val="en-US" w:eastAsia="zh-Han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Merge w:val="continue"/>
            <w:noWrap w:val="0"/>
            <w:vAlign w:val="top"/>
          </w:tcPr>
          <w:p>
            <w:pPr>
              <w:jc w:val="center"/>
              <w:rPr>
                <w:rFonts w:hint="eastAsia" w:eastAsia="宋体"/>
                <w:color w:val="000000" w:themeColor="text1"/>
                <w:highlight w:val="none"/>
                <w:lang w:val="en-US" w:eastAsia="zh-Hans"/>
                <w14:textFill>
                  <w14:solidFill>
                    <w14:schemeClr w14:val="tx1"/>
                  </w14:solidFill>
                </w14:textFill>
              </w:rPr>
            </w:pPr>
          </w:p>
        </w:tc>
        <w:tc>
          <w:tcPr>
            <w:tcW w:w="2436" w:type="dxa"/>
            <w:gridSpan w:val="2"/>
            <w:noWrap w:val="0"/>
            <w:vAlign w:val="top"/>
          </w:tcPr>
          <w:p>
            <w:pPr>
              <w:jc w:val="center"/>
              <w:rPr>
                <w:rFonts w:hint="eastAsia" w:eastAsia="宋体"/>
                <w:color w:val="000000" w:themeColor="text1"/>
                <w:highlight w:val="none"/>
                <w:lang w:val="en-US" w:eastAsia="zh-Hans"/>
                <w14:textFill>
                  <w14:solidFill>
                    <w14:schemeClr w14:val="tx1"/>
                  </w14:solidFill>
                </w14:textFill>
              </w:rPr>
            </w:pPr>
          </w:p>
        </w:tc>
        <w:tc>
          <w:tcPr>
            <w:tcW w:w="2436" w:type="dxa"/>
            <w:gridSpan w:val="2"/>
            <w:noWrap w:val="0"/>
            <w:vAlign w:val="top"/>
          </w:tcPr>
          <w:p>
            <w:pPr>
              <w:jc w:val="center"/>
              <w:rPr>
                <w:rFonts w:hint="eastAsia" w:eastAsia="宋体"/>
                <w:color w:val="000000" w:themeColor="text1"/>
                <w:highlight w:val="none"/>
                <w:lang w:val="en-US" w:eastAsia="zh-Hans"/>
                <w14:textFill>
                  <w14:solidFill>
                    <w14:schemeClr w14:val="tx1"/>
                  </w14:solidFill>
                </w14:textFill>
              </w:rPr>
            </w:pPr>
          </w:p>
        </w:tc>
        <w:tc>
          <w:tcPr>
            <w:tcW w:w="2438" w:type="dxa"/>
            <w:gridSpan w:val="2"/>
            <w:noWrap w:val="0"/>
            <w:vAlign w:val="top"/>
          </w:tcPr>
          <w:p>
            <w:pPr>
              <w:jc w:val="center"/>
              <w:rPr>
                <w:rFonts w:hint="eastAsia" w:eastAsia="宋体"/>
                <w:color w:val="000000" w:themeColor="text1"/>
                <w:highlight w:val="none"/>
                <w:lang w:val="en-US" w:eastAsia="zh-Han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218" w:type="dxa"/>
            <w:noWrap w:val="0"/>
            <w:vAlign w:val="center"/>
          </w:tcPr>
          <w:p>
            <w:pPr>
              <w:jc w:val="center"/>
              <w:rPr>
                <w:rFonts w:hint="default" w:eastAsia="宋体"/>
                <w:color w:val="000000" w:themeColor="text1"/>
                <w:highlight w:val="none"/>
                <w:lang w:val="en-US" w:eastAsia="zh-Hans"/>
                <w14:textFill>
                  <w14:solidFill>
                    <w14:schemeClr w14:val="tx1"/>
                  </w14:solidFill>
                </w14:textFill>
              </w:rPr>
            </w:pPr>
            <w:r>
              <w:rPr>
                <w:rFonts w:hint="eastAsia" w:eastAsia="宋体"/>
                <w:color w:val="000000" w:themeColor="text1"/>
                <w:highlight w:val="none"/>
                <w:lang w:val="en-US" w:eastAsia="zh-Hans"/>
                <w14:textFill>
                  <w14:solidFill>
                    <w14:schemeClr w14:val="tx1"/>
                  </w14:solidFill>
                </w14:textFill>
              </w:rPr>
              <w:t>单位简介</w:t>
            </w:r>
          </w:p>
        </w:tc>
        <w:tc>
          <w:tcPr>
            <w:tcW w:w="7310" w:type="dxa"/>
            <w:gridSpan w:val="6"/>
            <w:noWrap w:val="0"/>
            <w:vAlign w:val="top"/>
          </w:tcPr>
          <w:p>
            <w:pPr>
              <w:jc w:val="center"/>
              <w:rPr>
                <w:rFonts w:hint="eastAsia" w:eastAsia="宋体"/>
                <w:color w:val="000000" w:themeColor="text1"/>
                <w:highlight w:val="none"/>
                <w:lang w:val="en-US" w:eastAsia="zh-Hans"/>
                <w14:textFill>
                  <w14:solidFill>
                    <w14:schemeClr w14:val="tx1"/>
                  </w14:solidFill>
                </w14:textFill>
              </w:rPr>
            </w:pPr>
          </w:p>
        </w:tc>
      </w:tr>
    </w:tbl>
    <w:p>
      <w:pPr>
        <w:jc w:val="both"/>
        <w:rPr>
          <w:color w:val="000000" w:themeColor="text1"/>
          <w:sz w:val="24"/>
          <w:highlight w:val="none"/>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注</w:t>
      </w:r>
      <w:r>
        <w:rPr>
          <w:rFonts w:hint="eastAsia" w:eastAsia="宋体"/>
          <w:color w:val="000000" w:themeColor="text1"/>
          <w:sz w:val="24"/>
          <w:highlight w:val="none"/>
          <w:lang w:eastAsia="zh-Hans"/>
          <w14:textFill>
            <w14:solidFill>
              <w14:schemeClr w14:val="tx1"/>
            </w14:solidFill>
          </w14:textFill>
        </w:rPr>
        <w:t>：</w:t>
      </w:r>
      <w:r>
        <w:rPr>
          <w:rFonts w:hint="eastAsia"/>
          <w:color w:val="000000" w:themeColor="text1"/>
          <w:sz w:val="24"/>
          <w:highlight w:val="none"/>
          <w:lang w:val="en-US" w:eastAsia="zh-Hans"/>
          <w14:textFill>
            <w14:solidFill>
              <w14:schemeClr w14:val="tx1"/>
            </w14:solidFill>
          </w14:textFill>
        </w:rPr>
        <w:t>证明材料应</w:t>
      </w:r>
      <w:r>
        <w:rPr>
          <w:color w:val="000000" w:themeColor="text1"/>
          <w:sz w:val="24"/>
          <w:highlight w:val="none"/>
          <w14:textFill>
            <w14:solidFill>
              <w14:schemeClr w14:val="tx1"/>
            </w14:solidFill>
          </w14:textFill>
        </w:rPr>
        <w:t>附在此页后面。</w:t>
      </w:r>
    </w:p>
    <w:p>
      <w:pPr>
        <w:keepNext w:val="0"/>
        <w:keepLines w:val="0"/>
        <w:pageBreakBefore w:val="0"/>
        <w:widowControl w:val="0"/>
        <w:kinsoku/>
        <w:wordWrap/>
        <w:overflowPunct/>
        <w:topLinePunct w:val="0"/>
        <w:autoSpaceDE/>
        <w:autoSpaceDN/>
        <w:bidi w:val="0"/>
        <w:adjustRightInd/>
        <w:snapToGrid/>
        <w:ind w:firstLine="3808" w:firstLineChars="1700"/>
        <w:jc w:val="center"/>
        <w:textAlignment w:val="auto"/>
        <w:rPr>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808" w:firstLineChars="1700"/>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keepNext w:val="0"/>
        <w:keepLines w:val="0"/>
        <w:pageBreakBefore w:val="0"/>
        <w:widowControl w:val="0"/>
        <w:tabs>
          <w:tab w:val="left" w:pos="360"/>
        </w:tabs>
        <w:kinsoku/>
        <w:wordWrap/>
        <w:overflowPunct/>
        <w:topLinePunct w:val="0"/>
        <w:autoSpaceDE/>
        <w:autoSpaceDN/>
        <w:bidi w:val="0"/>
        <w:adjustRightInd/>
        <w:snapToGrid/>
        <w:spacing w:after="285" w:afterLines="100" w:line="360" w:lineRule="auto"/>
        <w:ind w:firstLine="3808" w:firstLineChars="1700"/>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widowControl/>
        <w:jc w:val="left"/>
        <w:rPr>
          <w:rFonts w:hint="default"/>
          <w:b/>
          <w:bCs/>
          <w:color w:val="000000" w:themeColor="text1"/>
          <w:sz w:val="24"/>
          <w:highlight w:val="none"/>
          <w:lang w:eastAsia="zh-Hans"/>
          <w14:textFill>
            <w14:solidFill>
              <w14:schemeClr w14:val="tx1"/>
            </w14:solidFill>
          </w14:textFill>
        </w:rPr>
      </w:pPr>
      <w:r>
        <w:rPr>
          <w:rFonts w:hint="eastAsia" w:eastAsia="宋体"/>
          <w:b/>
          <w:color w:val="000000" w:themeColor="text1"/>
          <w:sz w:val="24"/>
          <w:highlight w:val="none"/>
          <w:lang w:val="en-US" w:eastAsia="zh-Hans"/>
          <w14:textFill>
            <w14:solidFill>
              <w14:schemeClr w14:val="tx1"/>
            </w14:solidFill>
          </w14:textFill>
        </w:rPr>
        <w:t>附件</w:t>
      </w:r>
      <w:r>
        <w:rPr>
          <w:rFonts w:hint="default" w:eastAsia="宋体"/>
          <w:b/>
          <w:color w:val="000000" w:themeColor="text1"/>
          <w:sz w:val="24"/>
          <w:highlight w:val="none"/>
          <w:lang w:eastAsia="zh-Hans"/>
          <w14:textFill>
            <w14:solidFill>
              <w14:schemeClr w14:val="tx1"/>
            </w14:solidFill>
          </w14:textFill>
        </w:rPr>
        <w:t>5</w:t>
      </w:r>
    </w:p>
    <w:p>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Hans"/>
          <w14:textFill>
            <w14:solidFill>
              <w14:schemeClr w14:val="tx1"/>
            </w14:solidFill>
          </w14:textFill>
        </w:rPr>
        <w:t>参与赛事合作</w:t>
      </w:r>
      <w:r>
        <w:rPr>
          <w:rFonts w:hint="eastAsia"/>
          <w:b/>
          <w:bCs/>
          <w:color w:val="000000" w:themeColor="text1"/>
          <w:sz w:val="24"/>
          <w:highlight w:val="none"/>
          <w14:textFill>
            <w14:solidFill>
              <w14:schemeClr w14:val="tx1"/>
            </w14:solidFill>
          </w14:textFill>
        </w:rPr>
        <w:t>业绩</w:t>
      </w:r>
    </w:p>
    <w:p>
      <w:pPr>
        <w:spacing w:line="460" w:lineRule="exact"/>
        <w:ind w:left="192"/>
        <w:rPr>
          <w:color w:val="000000" w:themeColor="text1"/>
          <w:sz w:val="24"/>
          <w:highlight w:val="none"/>
          <w14:textFill>
            <w14:solidFill>
              <w14:schemeClr w14:val="tx1"/>
            </w14:solidFill>
          </w14:textFill>
        </w:rPr>
      </w:pP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pPr>
        <w:spacing w:line="460" w:lineRule="exact"/>
        <w:ind w:left="192"/>
        <w:rPr>
          <w:color w:val="000000" w:themeColor="text1"/>
          <w:sz w:val="24"/>
          <w:highlight w:val="none"/>
          <w14:textFill>
            <w14:solidFill>
              <w14:schemeClr w14:val="tx1"/>
            </w14:solidFill>
          </w14:textFill>
        </w:rPr>
      </w:pP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3215"/>
        <w:gridCol w:w="2112"/>
        <w:gridCol w:w="1187"/>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188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eastAsia="宋体"/>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参与赛事及赛项名称</w:t>
            </w:r>
          </w:p>
        </w:tc>
        <w:tc>
          <w:tcPr>
            <w:tcW w:w="123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项目内容</w:t>
            </w: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实施地点</w:t>
            </w: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eastAsia="宋体"/>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赛事级别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88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23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88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23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88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23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88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23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88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23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88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23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88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23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88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23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88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23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bl>
    <w:p>
      <w:pPr>
        <w:spacing w:line="560" w:lineRule="exact"/>
        <w:jc w:val="center"/>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w:t>
      </w:r>
      <w:r>
        <w:rPr>
          <w:rFonts w:hint="eastAsia"/>
          <w:color w:val="000000" w:themeColor="text1"/>
          <w:sz w:val="24"/>
          <w:highlight w:val="none"/>
          <w:lang w:val="en-US" w:eastAsia="zh-Hans"/>
          <w14:textFill>
            <w14:solidFill>
              <w14:schemeClr w14:val="tx1"/>
            </w14:solidFill>
          </w14:textFill>
        </w:rPr>
        <w:t>按评审要求提供证明材料并</w:t>
      </w:r>
      <w:r>
        <w:rPr>
          <w:color w:val="000000" w:themeColor="text1"/>
          <w:sz w:val="24"/>
          <w:highlight w:val="none"/>
          <w14:textFill>
            <w14:solidFill>
              <w14:schemeClr w14:val="tx1"/>
            </w14:solidFill>
          </w14:textFill>
        </w:rPr>
        <w:t>附在此页后面。</w:t>
      </w:r>
    </w:p>
    <w:p>
      <w:pPr>
        <w:spacing w:line="560" w:lineRule="exact"/>
        <w:rPr>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808" w:firstLineChars="1700"/>
        <w:jc w:val="left"/>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keepNext w:val="0"/>
        <w:keepLines w:val="0"/>
        <w:pageBreakBefore w:val="0"/>
        <w:widowControl w:val="0"/>
        <w:kinsoku/>
        <w:wordWrap/>
        <w:overflowPunct/>
        <w:topLinePunct w:val="0"/>
        <w:autoSpaceDE/>
        <w:autoSpaceDN/>
        <w:bidi w:val="0"/>
        <w:adjustRightInd/>
        <w:snapToGrid/>
        <w:ind w:firstLine="3808" w:firstLineChars="1700"/>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r>
        <w:rPr>
          <w:color w:val="000000" w:themeColor="text1"/>
          <w:sz w:val="24"/>
          <w:highlight w:val="none"/>
          <w14:textFill>
            <w14:solidFill>
              <w14:schemeClr w14:val="tx1"/>
            </w14:solidFill>
          </w14:textFill>
        </w:rPr>
        <w:br w:type="page"/>
      </w:r>
    </w:p>
    <w:p>
      <w:pPr>
        <w:widowControl/>
        <w:jc w:val="left"/>
        <w:rPr>
          <w:rFonts w:hint="default"/>
          <w:b/>
          <w:bCs/>
          <w:color w:val="000000" w:themeColor="text1"/>
          <w:sz w:val="24"/>
          <w:highlight w:val="none"/>
          <w:lang w:eastAsia="zh-Hans"/>
          <w14:textFill>
            <w14:solidFill>
              <w14:schemeClr w14:val="tx1"/>
            </w14:solidFill>
          </w14:textFill>
        </w:rPr>
      </w:pPr>
      <w:r>
        <w:rPr>
          <w:rFonts w:hint="eastAsia" w:eastAsia="宋体"/>
          <w:b/>
          <w:color w:val="000000" w:themeColor="text1"/>
          <w:sz w:val="24"/>
          <w:highlight w:val="none"/>
          <w:lang w:val="en-US" w:eastAsia="zh-Hans"/>
          <w14:textFill>
            <w14:solidFill>
              <w14:schemeClr w14:val="tx1"/>
            </w14:solidFill>
          </w14:textFill>
        </w:rPr>
        <w:t>附件</w:t>
      </w:r>
      <w:r>
        <w:rPr>
          <w:rFonts w:hint="default" w:eastAsia="宋体"/>
          <w:b/>
          <w:color w:val="000000" w:themeColor="text1"/>
          <w:sz w:val="24"/>
          <w:highlight w:val="none"/>
          <w:lang w:eastAsia="zh-Hans"/>
          <w14:textFill>
            <w14:solidFill>
              <w14:schemeClr w14:val="tx1"/>
            </w14:solidFill>
          </w14:textFill>
        </w:rPr>
        <w:t>6</w:t>
      </w:r>
    </w:p>
    <w:p>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Hans"/>
          <w14:textFill>
            <w14:solidFill>
              <w14:schemeClr w14:val="tx1"/>
            </w14:solidFill>
          </w14:textFill>
        </w:rPr>
        <w:t>企业成果</w:t>
      </w:r>
    </w:p>
    <w:p>
      <w:pPr>
        <w:spacing w:line="460" w:lineRule="exact"/>
        <w:ind w:left="192"/>
        <w:rPr>
          <w:color w:val="000000" w:themeColor="text1"/>
          <w:sz w:val="24"/>
          <w:highlight w:val="none"/>
          <w14:textFill>
            <w14:solidFill>
              <w14:schemeClr w14:val="tx1"/>
            </w14:solidFill>
          </w14:textFill>
        </w:rPr>
      </w:pP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pPr>
        <w:spacing w:line="460" w:lineRule="exact"/>
        <w:ind w:left="192"/>
        <w:rPr>
          <w:color w:val="000000" w:themeColor="text1"/>
          <w:sz w:val="24"/>
          <w:highlight w:val="none"/>
          <w14:textFill>
            <w14:solidFill>
              <w14:schemeClr w14:val="tx1"/>
            </w14:solidFill>
          </w14:textFill>
        </w:rPr>
      </w:pPr>
    </w:p>
    <w:tbl>
      <w:tblPr>
        <w:tblStyle w:val="21"/>
        <w:tblW w:w="42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3188"/>
        <w:gridCol w:w="3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6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22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成果名称</w:t>
            </w:r>
          </w:p>
        </w:tc>
        <w:tc>
          <w:tcPr>
            <w:tcW w:w="212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eastAsia="宋体"/>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成果内容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6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2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12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6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2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12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6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2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12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6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2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12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6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2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12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 w:hRule="atLeast"/>
          <w:jc w:val="center"/>
        </w:trPr>
        <w:tc>
          <w:tcPr>
            <w:tcW w:w="66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2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12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6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2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12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6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2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12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bl>
    <w:p>
      <w:pPr>
        <w:spacing w:line="560" w:lineRule="exact"/>
        <w:jc w:val="center"/>
        <w:rPr>
          <w:color w:val="000000" w:themeColor="text1"/>
          <w:sz w:val="24"/>
          <w:highlight w:val="none"/>
          <w14:textFill>
            <w14:solidFill>
              <w14:schemeClr w14:val="tx1"/>
            </w14:solidFill>
          </w14:textFill>
        </w:rPr>
      </w:pPr>
    </w:p>
    <w:p>
      <w:pPr>
        <w:spacing w:line="560" w:lineRule="exact"/>
        <w:rPr>
          <w:rFonts w:hint="default" w:eastAsia="宋体"/>
          <w:color w:val="000000" w:themeColor="text1"/>
          <w:sz w:val="24"/>
          <w:highlight w:val="none"/>
          <w:lang w:val="en-US" w:eastAsia="zh-Hans"/>
          <w14:textFill>
            <w14:solidFill>
              <w14:schemeClr w14:val="tx1"/>
            </w14:solidFill>
          </w14:textFill>
        </w:rPr>
      </w:pPr>
      <w:r>
        <w:rPr>
          <w:color w:val="000000" w:themeColor="text1"/>
          <w:sz w:val="24"/>
          <w:highlight w:val="none"/>
          <w14:textFill>
            <w14:solidFill>
              <w14:schemeClr w14:val="tx1"/>
            </w14:solidFill>
          </w14:textFill>
        </w:rPr>
        <w:t>备注：</w:t>
      </w:r>
      <w:r>
        <w:rPr>
          <w:rFonts w:hint="eastAsia"/>
          <w:color w:val="000000" w:themeColor="text1"/>
          <w:sz w:val="24"/>
          <w:highlight w:val="none"/>
          <w:lang w:val="en-US" w:eastAsia="zh-Hans"/>
          <w14:textFill>
            <w14:solidFill>
              <w14:schemeClr w14:val="tx1"/>
            </w14:solidFill>
          </w14:textFill>
        </w:rPr>
        <w:t>按评审要求提供证明材料并</w:t>
      </w:r>
      <w:r>
        <w:rPr>
          <w:color w:val="000000" w:themeColor="text1"/>
          <w:sz w:val="24"/>
          <w:highlight w:val="none"/>
          <w14:textFill>
            <w14:solidFill>
              <w14:schemeClr w14:val="tx1"/>
            </w14:solidFill>
          </w14:textFill>
        </w:rPr>
        <w:t>附在此页后面。</w:t>
      </w:r>
    </w:p>
    <w:p>
      <w:pPr>
        <w:spacing w:line="560" w:lineRule="exact"/>
        <w:rPr>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808" w:firstLineChars="1700"/>
        <w:jc w:val="left"/>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3808" w:firstLineChars="1700"/>
        <w:textAlignment w:val="auto"/>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r>
        <w:rPr>
          <w:b/>
          <w:color w:val="000000" w:themeColor="text1"/>
          <w:sz w:val="24"/>
          <w:highlight w:val="none"/>
          <w14:textFill>
            <w14:solidFill>
              <w14:schemeClr w14:val="tx1"/>
            </w14:solidFill>
          </w14:textFill>
        </w:rPr>
        <w:br w:type="page"/>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left="3808" w:hanging="3808" w:hangingChars="1700"/>
        <w:jc w:val="left"/>
        <w:textAlignment w:val="auto"/>
        <w:rPr>
          <w:rFonts w:hint="default"/>
          <w:b/>
          <w:color w:val="000000" w:themeColor="text1"/>
          <w:sz w:val="24"/>
          <w:highlight w:val="none"/>
          <w14:textFill>
            <w14:solidFill>
              <w14:schemeClr w14:val="tx1"/>
            </w14:solidFill>
          </w14:textFill>
        </w:rPr>
      </w:pPr>
      <w:r>
        <w:rPr>
          <w:rFonts w:hint="eastAsia" w:eastAsia="宋体"/>
          <w:b/>
          <w:bCs/>
          <w:color w:val="000000" w:themeColor="text1"/>
          <w:sz w:val="24"/>
          <w:highlight w:val="none"/>
          <w:lang w:val="en-US" w:eastAsia="zh-Hans"/>
          <w14:textFill>
            <w14:solidFill>
              <w14:schemeClr w14:val="tx1"/>
            </w14:solidFill>
          </w14:textFill>
        </w:rPr>
        <w:t>附件</w:t>
      </w:r>
      <w:r>
        <w:rPr>
          <w:rFonts w:hint="default" w:eastAsia="宋体"/>
          <w:b/>
          <w:bCs/>
          <w:color w:val="000000" w:themeColor="text1"/>
          <w:sz w:val="24"/>
          <w:highlight w:val="none"/>
          <w:lang w:eastAsia="zh-Hans"/>
          <w14:textFill>
            <w14:solidFill>
              <w14:schemeClr w14:val="tx1"/>
            </w14:solidFill>
          </w14:textFill>
        </w:rPr>
        <w:t>7</w:t>
      </w:r>
    </w:p>
    <w:p>
      <w:pPr>
        <w:autoSpaceDN w:val="0"/>
        <w:spacing w:line="360" w:lineRule="auto"/>
        <w:jc w:val="center"/>
        <w:rPr>
          <w:rFonts w:hint="default" w:eastAsia="宋体"/>
          <w:b/>
          <w:bCs/>
          <w:color w:val="000000" w:themeColor="text1"/>
          <w:sz w:val="24"/>
          <w:highlight w:val="none"/>
          <w:lang w:val="en-US" w:eastAsia="zh-Hans"/>
          <w14:textFill>
            <w14:solidFill>
              <w14:schemeClr w14:val="tx1"/>
            </w14:solidFill>
          </w14:textFill>
        </w:rPr>
      </w:pPr>
      <w:r>
        <w:rPr>
          <w:rFonts w:hint="eastAsia"/>
          <w:b/>
          <w:bCs/>
          <w:color w:val="000000" w:themeColor="text1"/>
          <w:sz w:val="24"/>
          <w:highlight w:val="none"/>
          <w:lang w:val="en-US" w:eastAsia="zh-Hans"/>
          <w14:textFill>
            <w14:solidFill>
              <w14:schemeClr w14:val="tx1"/>
            </w14:solidFill>
          </w14:textFill>
        </w:rPr>
        <w:t>投标人履约能力</w:t>
      </w:r>
    </w:p>
    <w:p>
      <w:pPr>
        <w:spacing w:line="360" w:lineRule="auto"/>
        <w:ind w:firstLine="672" w:firstLineChars="300"/>
        <w:jc w:val="center"/>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注</w:t>
      </w:r>
      <w:r>
        <w:rPr>
          <w:rFonts w:hint="eastAsia" w:eastAsia="宋体"/>
          <w:color w:val="000000" w:themeColor="text1"/>
          <w:sz w:val="24"/>
          <w:highlight w:val="none"/>
          <w:lang w:eastAsia="zh-Hans"/>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投标人自拟</w:t>
      </w:r>
      <w:r>
        <w:rPr>
          <w:rFonts w:hint="eastAsia"/>
          <w:color w:val="000000" w:themeColor="text1"/>
          <w:sz w:val="24"/>
          <w:highlight w:val="none"/>
          <w:lang w:val="en-US" w:eastAsia="zh-CN"/>
          <w14:textFill>
            <w14:solidFill>
              <w14:schemeClr w14:val="tx1"/>
            </w14:solidFill>
          </w14:textFill>
        </w:rPr>
        <w:t>）</w:t>
      </w:r>
    </w:p>
    <w:p>
      <w:pPr>
        <w:keepNext w:val="0"/>
        <w:keepLines w:val="0"/>
        <w:pageBreakBefore w:val="0"/>
        <w:widowControl w:val="0"/>
        <w:tabs>
          <w:tab w:val="left" w:pos="360"/>
        </w:tabs>
        <w:kinsoku/>
        <w:wordWrap/>
        <w:overflowPunct/>
        <w:topLinePunct w:val="0"/>
        <w:autoSpaceDE/>
        <w:autoSpaceDN/>
        <w:bidi w:val="0"/>
        <w:adjustRightInd/>
        <w:snapToGrid/>
        <w:spacing w:after="285" w:afterLines="100" w:line="360" w:lineRule="auto"/>
        <w:ind w:firstLine="0" w:firstLineChars="0"/>
        <w:textAlignment w:val="auto"/>
        <w:rPr>
          <w:rFonts w:hint="default"/>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w:t>
      </w:r>
      <w:r>
        <w:rPr>
          <w:rFonts w:hint="default"/>
          <w:b/>
          <w:color w:val="000000" w:themeColor="text1"/>
          <w:sz w:val="24"/>
          <w:highlight w:val="none"/>
          <w14:textFill>
            <w14:solidFill>
              <w14:schemeClr w14:val="tx1"/>
            </w14:solidFill>
          </w14:textFill>
        </w:rPr>
        <w:t>8</w:t>
      </w:r>
    </w:p>
    <w:p>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Hans"/>
          <w14:textFill>
            <w14:solidFill>
              <w14:schemeClr w14:val="tx1"/>
            </w14:solidFill>
          </w14:textFill>
        </w:rPr>
        <w:t>设备设施</w:t>
      </w:r>
      <w:r>
        <w:rPr>
          <w:b/>
          <w:bCs/>
          <w:color w:val="000000" w:themeColor="text1"/>
          <w:sz w:val="24"/>
          <w:highlight w:val="none"/>
          <w14:textFill>
            <w14:solidFill>
              <w14:schemeClr w14:val="tx1"/>
            </w14:solidFill>
          </w14:textFill>
        </w:rPr>
        <w:t>开标一览表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gridCol w:w="1835"/>
        <w:gridCol w:w="2055"/>
        <w:gridCol w:w="158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包号</w:t>
            </w:r>
          </w:p>
        </w:tc>
        <w:tc>
          <w:tcPr>
            <w:tcW w:w="183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包名称</w:t>
            </w:r>
          </w:p>
        </w:tc>
        <w:tc>
          <w:tcPr>
            <w:tcW w:w="205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品牌</w:t>
            </w:r>
          </w:p>
        </w:tc>
        <w:tc>
          <w:tcPr>
            <w:tcW w:w="158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交货期</w:t>
            </w:r>
          </w:p>
        </w:tc>
        <w:tc>
          <w:tcPr>
            <w:tcW w:w="1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83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205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58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83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205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58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83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205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58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83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205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58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83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205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58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83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205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58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auto"/>
        <w:ind w:firstLine="3808" w:firstLineChars="1700"/>
        <w:jc w:val="left"/>
        <w:textAlignment w:val="auto"/>
        <w:rPr>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808" w:firstLineChars="1700"/>
        <w:jc w:val="left"/>
        <w:textAlignment w:val="auto"/>
        <w:rPr>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808" w:firstLineChars="1700"/>
        <w:jc w:val="left"/>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keepNext w:val="0"/>
        <w:keepLines w:val="0"/>
        <w:pageBreakBefore w:val="0"/>
        <w:widowControl w:val="0"/>
        <w:tabs>
          <w:tab w:val="left" w:pos="360"/>
        </w:tabs>
        <w:kinsoku/>
        <w:wordWrap/>
        <w:overflowPunct/>
        <w:topLinePunct w:val="0"/>
        <w:autoSpaceDE/>
        <w:autoSpaceDN/>
        <w:bidi w:val="0"/>
        <w:adjustRightInd/>
        <w:snapToGrid/>
        <w:spacing w:after="285" w:afterLines="100" w:line="360" w:lineRule="auto"/>
        <w:ind w:firstLine="3808" w:firstLineChars="1700"/>
        <w:textAlignment w:val="auto"/>
        <w:rPr>
          <w:rFonts w:hint="default"/>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w:t>
      </w:r>
      <w:r>
        <w:rPr>
          <w:rFonts w:hint="default"/>
          <w:b/>
          <w:color w:val="000000" w:themeColor="text1"/>
          <w:sz w:val="24"/>
          <w:highlight w:val="none"/>
          <w14:textFill>
            <w14:solidFill>
              <w14:schemeClr w14:val="tx1"/>
            </w14:solidFill>
          </w14:textFill>
        </w:rPr>
        <w:t>9</w:t>
      </w:r>
    </w:p>
    <w:p>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Hans"/>
          <w14:textFill>
            <w14:solidFill>
              <w14:schemeClr w14:val="tx1"/>
            </w14:solidFill>
          </w14:textFill>
        </w:rPr>
        <w:t>设备设施</w:t>
      </w:r>
      <w:r>
        <w:rPr>
          <w:b/>
          <w:bCs/>
          <w:color w:val="000000" w:themeColor="text1"/>
          <w:sz w:val="24"/>
          <w:highlight w:val="none"/>
          <w14:textFill>
            <w14:solidFill>
              <w14:schemeClr w14:val="tx1"/>
            </w14:solidFill>
          </w14:textFill>
        </w:rPr>
        <w:t>开标分项一览表</w:t>
      </w:r>
    </w:p>
    <w:p>
      <w:pPr>
        <w:ind w:right="84"/>
        <w:rPr>
          <w:color w:val="000000" w:themeColor="text1"/>
          <w:sz w:val="24"/>
          <w:highlight w:val="none"/>
          <w14:textFill>
            <w14:solidFill>
              <w14:schemeClr w14:val="tx1"/>
            </w14:solidFill>
          </w14:textFill>
        </w:rPr>
      </w:pPr>
    </w:p>
    <w:p>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spacing w:line="460" w:lineRule="exact"/>
        <w:ind w:left="19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包    号：</w:t>
      </w:r>
      <w:r>
        <w:rPr>
          <w:color w:val="000000" w:themeColor="text1"/>
          <w:sz w:val="24"/>
          <w:highlight w:val="none"/>
          <w:u w:val="single"/>
          <w14:textFill>
            <w14:solidFill>
              <w14:schemeClr w14:val="tx1"/>
            </w14:solidFill>
          </w14:textFill>
        </w:rPr>
        <w:t xml:space="preserve">                    </w:t>
      </w:r>
    </w:p>
    <w:p>
      <w:pPr>
        <w:spacing w:line="460" w:lineRule="exact"/>
        <w:ind w:firstLine="6496" w:firstLineChars="2900"/>
        <w:rPr>
          <w:color w:val="000000" w:themeColor="text1"/>
          <w:sz w:val="24"/>
          <w:highlight w:val="none"/>
          <w14:textFill>
            <w14:solidFill>
              <w14:schemeClr w14:val="tx1"/>
            </w14:solidFill>
          </w14:textFill>
        </w:rPr>
      </w:pP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1631"/>
        <w:gridCol w:w="865"/>
        <w:gridCol w:w="863"/>
        <w:gridCol w:w="1490"/>
        <w:gridCol w:w="863"/>
        <w:gridCol w:w="863"/>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577" w:type="pct"/>
            <w:noWrap/>
            <w:vAlign w:val="center"/>
          </w:tcPr>
          <w:p>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项号</w:t>
            </w:r>
          </w:p>
        </w:tc>
        <w:tc>
          <w:tcPr>
            <w:tcW w:w="956" w:type="pct"/>
            <w:noWrap w:val="0"/>
            <w:vAlign w:val="center"/>
          </w:tcPr>
          <w:p>
            <w:pPr>
              <w:widowControl/>
              <w:jc w:val="center"/>
              <w:rPr>
                <w:bCs/>
                <w:color w:val="000000" w:themeColor="text1"/>
                <w:kern w:val="0"/>
                <w:sz w:val="24"/>
                <w:szCs w:val="24"/>
                <w:highlight w:val="none"/>
                <w14:textFill>
                  <w14:solidFill>
                    <w14:schemeClr w14:val="tx1"/>
                  </w14:solidFill>
                </w14:textFill>
              </w:rPr>
            </w:pPr>
            <w:r>
              <w:rPr>
                <w:rFonts w:hint="eastAsia"/>
                <w:bCs/>
                <w:color w:val="000000" w:themeColor="text1"/>
                <w:kern w:val="0"/>
                <w:sz w:val="24"/>
                <w:szCs w:val="24"/>
                <w:highlight w:val="none"/>
                <w14:textFill>
                  <w14:solidFill>
                    <w14:schemeClr w14:val="tx1"/>
                  </w14:solidFill>
                </w14:textFill>
              </w:rPr>
              <w:t>标的</w:t>
            </w:r>
            <w:r>
              <w:rPr>
                <w:bCs/>
                <w:color w:val="000000" w:themeColor="text1"/>
                <w:kern w:val="0"/>
                <w:sz w:val="24"/>
                <w:szCs w:val="24"/>
                <w:highlight w:val="none"/>
                <w14:textFill>
                  <w14:solidFill>
                    <w14:schemeClr w14:val="tx1"/>
                  </w14:solidFill>
                </w14:textFill>
              </w:rPr>
              <w:t>名称</w:t>
            </w:r>
          </w:p>
        </w:tc>
        <w:tc>
          <w:tcPr>
            <w:tcW w:w="507" w:type="pct"/>
            <w:noWrap w:val="0"/>
            <w:vAlign w:val="center"/>
          </w:tcPr>
          <w:p>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品牌</w:t>
            </w:r>
          </w:p>
        </w:tc>
        <w:tc>
          <w:tcPr>
            <w:tcW w:w="506" w:type="pct"/>
            <w:noWrap w:val="0"/>
            <w:vAlign w:val="center"/>
          </w:tcPr>
          <w:p>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规格型号</w:t>
            </w:r>
          </w:p>
        </w:tc>
        <w:tc>
          <w:tcPr>
            <w:tcW w:w="873" w:type="pct"/>
            <w:noWrap w:val="0"/>
            <w:vAlign w:val="center"/>
          </w:tcPr>
          <w:p>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制造商</w:t>
            </w:r>
          </w:p>
        </w:tc>
        <w:tc>
          <w:tcPr>
            <w:tcW w:w="506" w:type="pct"/>
            <w:noWrap w:val="0"/>
            <w:vAlign w:val="center"/>
          </w:tcPr>
          <w:p>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产地</w:t>
            </w:r>
          </w:p>
        </w:tc>
        <w:tc>
          <w:tcPr>
            <w:tcW w:w="506" w:type="pct"/>
            <w:noWrap w:val="0"/>
            <w:vAlign w:val="center"/>
          </w:tcPr>
          <w:p>
            <w:pPr>
              <w:widowControl/>
              <w:jc w:val="center"/>
              <w:rPr>
                <w:rFonts w:hint="default" w:eastAsia="宋体"/>
                <w:bCs/>
                <w:color w:val="000000" w:themeColor="text1"/>
                <w:kern w:val="0"/>
                <w:sz w:val="24"/>
                <w:szCs w:val="24"/>
                <w:highlight w:val="none"/>
                <w:lang w:val="en-US" w:eastAsia="zh-Hans"/>
                <w14:textFill>
                  <w14:solidFill>
                    <w14:schemeClr w14:val="tx1"/>
                  </w14:solidFill>
                </w14:textFill>
              </w:rPr>
            </w:pPr>
            <w:r>
              <w:rPr>
                <w:rFonts w:hint="eastAsia"/>
                <w:bCs/>
                <w:color w:val="000000" w:themeColor="text1"/>
                <w:kern w:val="0"/>
                <w:sz w:val="24"/>
                <w:szCs w:val="24"/>
                <w:highlight w:val="none"/>
                <w:lang w:val="en-US" w:eastAsia="zh-Hans"/>
                <w14:textFill>
                  <w14:solidFill>
                    <w14:schemeClr w14:val="tx1"/>
                  </w14:solidFill>
                </w14:textFill>
              </w:rPr>
              <w:t>计量单位</w:t>
            </w:r>
          </w:p>
        </w:tc>
        <w:tc>
          <w:tcPr>
            <w:tcW w:w="564" w:type="pct"/>
            <w:noWrap w:val="0"/>
            <w:vAlign w:val="center"/>
          </w:tcPr>
          <w:p>
            <w:pPr>
              <w:widowControl/>
              <w:jc w:val="center"/>
              <w:rPr>
                <w:rFonts w:hint="default" w:eastAsia="宋体"/>
                <w:bCs/>
                <w:color w:val="000000" w:themeColor="text1"/>
                <w:kern w:val="0"/>
                <w:sz w:val="24"/>
                <w:szCs w:val="24"/>
                <w:highlight w:val="none"/>
                <w:lang w:val="en-US" w:eastAsia="zh-Hans"/>
                <w14:textFill>
                  <w14:solidFill>
                    <w14:schemeClr w14:val="tx1"/>
                  </w14:solidFill>
                </w14:textFill>
              </w:rPr>
            </w:pPr>
            <w:r>
              <w:rPr>
                <w:rFonts w:hint="eastAsia"/>
                <w:bCs/>
                <w:color w:val="000000" w:themeColor="text1"/>
                <w:kern w:val="0"/>
                <w:sz w:val="24"/>
                <w:szCs w:val="24"/>
                <w:highlight w:val="none"/>
                <w:lang w:val="en-US" w:eastAsia="zh-Hans"/>
                <w14:textFill>
                  <w14:solidFill>
                    <w14:schemeClr w14:val="tx1"/>
                  </w14:solidFill>
                </w14:textFill>
              </w:rPr>
              <w:t>支持数量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77"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95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7"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873"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0"/>
            <w:vAlign w:val="center"/>
          </w:tcPr>
          <w:p>
            <w:pPr>
              <w:widowControl/>
              <w:jc w:val="center"/>
              <w:rPr>
                <w:color w:val="000000" w:themeColor="text1"/>
                <w:kern w:val="0"/>
                <w:sz w:val="24"/>
                <w:szCs w:val="18"/>
                <w:highlight w:val="none"/>
                <w14:textFill>
                  <w14:solidFill>
                    <w14:schemeClr w14:val="tx1"/>
                  </w14:solidFill>
                </w14:textFill>
              </w:rPr>
            </w:pPr>
          </w:p>
        </w:tc>
        <w:tc>
          <w:tcPr>
            <w:tcW w:w="564" w:type="pct"/>
            <w:noWrap/>
            <w:vAlign w:val="center"/>
          </w:tcPr>
          <w:p>
            <w:pPr>
              <w:widowControl/>
              <w:jc w:val="center"/>
              <w:rPr>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77"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95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7"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873"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0"/>
            <w:vAlign w:val="center"/>
          </w:tcPr>
          <w:p>
            <w:pPr>
              <w:widowControl/>
              <w:jc w:val="center"/>
              <w:rPr>
                <w:color w:val="000000" w:themeColor="text1"/>
                <w:kern w:val="0"/>
                <w:sz w:val="24"/>
                <w:szCs w:val="18"/>
                <w:highlight w:val="none"/>
                <w14:textFill>
                  <w14:solidFill>
                    <w14:schemeClr w14:val="tx1"/>
                  </w14:solidFill>
                </w14:textFill>
              </w:rPr>
            </w:pPr>
          </w:p>
        </w:tc>
        <w:tc>
          <w:tcPr>
            <w:tcW w:w="564" w:type="pct"/>
            <w:noWrap/>
            <w:vAlign w:val="center"/>
          </w:tcPr>
          <w:p>
            <w:pPr>
              <w:widowControl/>
              <w:jc w:val="center"/>
              <w:rPr>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77"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95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7"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873"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0"/>
            <w:vAlign w:val="center"/>
          </w:tcPr>
          <w:p>
            <w:pPr>
              <w:widowControl/>
              <w:jc w:val="center"/>
              <w:rPr>
                <w:color w:val="000000" w:themeColor="text1"/>
                <w:kern w:val="0"/>
                <w:sz w:val="24"/>
                <w:szCs w:val="18"/>
                <w:highlight w:val="none"/>
                <w14:textFill>
                  <w14:solidFill>
                    <w14:schemeClr w14:val="tx1"/>
                  </w14:solidFill>
                </w14:textFill>
              </w:rPr>
            </w:pPr>
          </w:p>
        </w:tc>
        <w:tc>
          <w:tcPr>
            <w:tcW w:w="564" w:type="pct"/>
            <w:noWrap/>
            <w:vAlign w:val="center"/>
          </w:tcPr>
          <w:p>
            <w:pPr>
              <w:widowControl/>
              <w:jc w:val="center"/>
              <w:rPr>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77"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95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7"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873"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64" w:type="pct"/>
            <w:noWrap/>
            <w:vAlign w:val="center"/>
          </w:tcPr>
          <w:p>
            <w:pPr>
              <w:widowControl/>
              <w:jc w:val="center"/>
              <w:rPr>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77"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95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7"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873"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64" w:type="pct"/>
            <w:noWrap/>
            <w:vAlign w:val="center"/>
          </w:tcPr>
          <w:p>
            <w:pPr>
              <w:widowControl/>
              <w:jc w:val="center"/>
              <w:rPr>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77"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95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7"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873"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64" w:type="pct"/>
            <w:noWrap/>
            <w:vAlign w:val="center"/>
          </w:tcPr>
          <w:p>
            <w:pPr>
              <w:widowControl/>
              <w:jc w:val="center"/>
              <w:rPr>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77"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95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7"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873"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64" w:type="pct"/>
            <w:noWrap/>
            <w:vAlign w:val="center"/>
          </w:tcPr>
          <w:p>
            <w:pPr>
              <w:widowControl/>
              <w:jc w:val="center"/>
              <w:rPr>
                <w:color w:val="000000" w:themeColor="text1"/>
                <w:kern w:val="0"/>
                <w:sz w:val="24"/>
                <w:szCs w:val="24"/>
                <w:highlight w:val="none"/>
                <w14:textFill>
                  <w14:solidFill>
                    <w14:schemeClr w14:val="tx1"/>
                  </w14:solidFill>
                </w14:textFill>
              </w:rPr>
            </w:pPr>
          </w:p>
        </w:tc>
      </w:tr>
    </w:tbl>
    <w:p>
      <w:pPr>
        <w:ind w:left="180"/>
        <w:rPr>
          <w:color w:val="000000" w:themeColor="text1"/>
          <w:sz w:val="24"/>
          <w:highlight w:val="none"/>
          <w14:textFill>
            <w14:solidFill>
              <w14:schemeClr w14:val="tx1"/>
            </w14:solidFill>
          </w14:textFill>
        </w:rPr>
      </w:pPr>
    </w:p>
    <w:p>
      <w:pPr>
        <w:spacing w:line="360" w:lineRule="auto"/>
        <w:ind w:left="18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注：</w:t>
      </w:r>
      <w:r>
        <w:rPr>
          <w:rFonts w:hint="eastAsia"/>
          <w:color w:val="000000" w:themeColor="text1"/>
          <w:sz w:val="24"/>
          <w:szCs w:val="24"/>
          <w:highlight w:val="none"/>
          <w14:textFill>
            <w14:solidFill>
              <w14:schemeClr w14:val="tx1"/>
            </w14:solidFill>
          </w14:textFill>
        </w:rPr>
        <w:t>如国产产品，产地精确到省级行政区域。如进口产品，产地精确到国家。</w:t>
      </w:r>
    </w:p>
    <w:p>
      <w:pPr>
        <w:spacing w:line="360" w:lineRule="auto"/>
        <w:ind w:left="181"/>
        <w:rPr>
          <w:color w:val="000000" w:themeColor="text1"/>
          <w:sz w:val="24"/>
          <w:szCs w:val="24"/>
          <w:highlight w:val="none"/>
          <w14:textFill>
            <w14:solidFill>
              <w14:schemeClr w14:val="tx1"/>
            </w14:solidFill>
          </w14:textFill>
        </w:rPr>
      </w:pPr>
    </w:p>
    <w:p>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tabs>
          <w:tab w:val="left" w:pos="360"/>
        </w:tabs>
        <w:spacing w:after="285" w:afterLines="100" w:line="360" w:lineRule="auto"/>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附件10</w:t>
      </w:r>
    </w:p>
    <w:p>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Hans"/>
          <w14:textFill>
            <w14:solidFill>
              <w14:schemeClr w14:val="tx1"/>
            </w14:solidFill>
          </w14:textFill>
        </w:rPr>
        <w:t>设备设施</w:t>
      </w:r>
      <w:r>
        <w:rPr>
          <w:b/>
          <w:bCs/>
          <w:color w:val="000000" w:themeColor="text1"/>
          <w:sz w:val="24"/>
          <w:highlight w:val="none"/>
          <w14:textFill>
            <w14:solidFill>
              <w14:schemeClr w14:val="tx1"/>
            </w14:solidFill>
          </w14:textFill>
        </w:rPr>
        <w:t>投标产品配置清单</w:t>
      </w:r>
    </w:p>
    <w:p>
      <w:pPr>
        <w:spacing w:line="460" w:lineRule="exact"/>
        <w:rPr>
          <w:color w:val="000000" w:themeColor="text1"/>
          <w:sz w:val="24"/>
          <w:highlight w:val="none"/>
          <w14:textFill>
            <w14:solidFill>
              <w14:schemeClr w14:val="tx1"/>
            </w14:solidFill>
          </w14:textFill>
        </w:rPr>
      </w:pP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1699"/>
        <w:gridCol w:w="1561"/>
        <w:gridCol w:w="4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noWrap w:val="0"/>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996" w:type="pct"/>
            <w:noWrap w:val="0"/>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设备名称</w:t>
            </w:r>
          </w:p>
        </w:tc>
        <w:tc>
          <w:tcPr>
            <w:tcW w:w="915" w:type="pct"/>
            <w:noWrap w:val="0"/>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规格型号</w:t>
            </w:r>
          </w:p>
        </w:tc>
        <w:tc>
          <w:tcPr>
            <w:tcW w:w="2525" w:type="pct"/>
            <w:noWrap w:val="0"/>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详细配置及技术标准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noWrap w:val="0"/>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c>
          <w:tcPr>
            <w:tcW w:w="996" w:type="pct"/>
            <w:noWrap w:val="0"/>
            <w:vAlign w:val="center"/>
          </w:tcPr>
          <w:p>
            <w:pPr>
              <w:spacing w:line="560" w:lineRule="exact"/>
              <w:jc w:val="center"/>
              <w:rPr>
                <w:color w:val="000000" w:themeColor="text1"/>
                <w:sz w:val="24"/>
                <w:highlight w:val="none"/>
                <w14:textFill>
                  <w14:solidFill>
                    <w14:schemeClr w14:val="tx1"/>
                  </w14:solidFill>
                </w14:textFill>
              </w:rPr>
            </w:pPr>
          </w:p>
        </w:tc>
        <w:tc>
          <w:tcPr>
            <w:tcW w:w="915" w:type="pct"/>
            <w:noWrap w:val="0"/>
            <w:vAlign w:val="center"/>
          </w:tcPr>
          <w:p>
            <w:pPr>
              <w:spacing w:line="560" w:lineRule="exact"/>
              <w:jc w:val="center"/>
              <w:rPr>
                <w:color w:val="000000" w:themeColor="text1"/>
                <w:sz w:val="24"/>
                <w:highlight w:val="none"/>
                <w14:textFill>
                  <w14:solidFill>
                    <w14:schemeClr w14:val="tx1"/>
                  </w14:solidFill>
                </w14:textFill>
              </w:rPr>
            </w:pPr>
          </w:p>
        </w:tc>
        <w:tc>
          <w:tcPr>
            <w:tcW w:w="2525" w:type="pct"/>
            <w:noWrap w:val="0"/>
            <w:vAlign w:val="center"/>
          </w:tcPr>
          <w:p>
            <w:pPr>
              <w:spacing w:line="560" w:lineRule="exact"/>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noWrap w:val="0"/>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p>
        </w:tc>
        <w:tc>
          <w:tcPr>
            <w:tcW w:w="996" w:type="pct"/>
            <w:noWrap w:val="0"/>
            <w:vAlign w:val="center"/>
          </w:tcPr>
          <w:p>
            <w:pPr>
              <w:spacing w:line="560" w:lineRule="exact"/>
              <w:jc w:val="center"/>
              <w:rPr>
                <w:color w:val="000000" w:themeColor="text1"/>
                <w:sz w:val="24"/>
                <w:highlight w:val="none"/>
                <w14:textFill>
                  <w14:solidFill>
                    <w14:schemeClr w14:val="tx1"/>
                  </w14:solidFill>
                </w14:textFill>
              </w:rPr>
            </w:pPr>
          </w:p>
        </w:tc>
        <w:tc>
          <w:tcPr>
            <w:tcW w:w="915" w:type="pct"/>
            <w:noWrap w:val="0"/>
            <w:vAlign w:val="center"/>
          </w:tcPr>
          <w:p>
            <w:pPr>
              <w:spacing w:line="560" w:lineRule="exact"/>
              <w:jc w:val="center"/>
              <w:rPr>
                <w:color w:val="000000" w:themeColor="text1"/>
                <w:sz w:val="24"/>
                <w:highlight w:val="none"/>
                <w14:textFill>
                  <w14:solidFill>
                    <w14:schemeClr w14:val="tx1"/>
                  </w14:solidFill>
                </w14:textFill>
              </w:rPr>
            </w:pPr>
          </w:p>
        </w:tc>
        <w:tc>
          <w:tcPr>
            <w:tcW w:w="2525" w:type="pct"/>
            <w:noWrap w:val="0"/>
            <w:vAlign w:val="center"/>
          </w:tcPr>
          <w:p>
            <w:pPr>
              <w:spacing w:line="560" w:lineRule="exact"/>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noWrap w:val="0"/>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p>
        </w:tc>
        <w:tc>
          <w:tcPr>
            <w:tcW w:w="996" w:type="pct"/>
            <w:noWrap w:val="0"/>
            <w:vAlign w:val="center"/>
          </w:tcPr>
          <w:p>
            <w:pPr>
              <w:spacing w:line="560" w:lineRule="exact"/>
              <w:jc w:val="center"/>
              <w:rPr>
                <w:color w:val="000000" w:themeColor="text1"/>
                <w:sz w:val="24"/>
                <w:highlight w:val="none"/>
                <w14:textFill>
                  <w14:solidFill>
                    <w14:schemeClr w14:val="tx1"/>
                  </w14:solidFill>
                </w14:textFill>
              </w:rPr>
            </w:pPr>
          </w:p>
        </w:tc>
        <w:tc>
          <w:tcPr>
            <w:tcW w:w="915" w:type="pct"/>
            <w:noWrap w:val="0"/>
            <w:vAlign w:val="center"/>
          </w:tcPr>
          <w:p>
            <w:pPr>
              <w:spacing w:line="560" w:lineRule="exact"/>
              <w:jc w:val="center"/>
              <w:rPr>
                <w:color w:val="000000" w:themeColor="text1"/>
                <w:sz w:val="24"/>
                <w:highlight w:val="none"/>
                <w14:textFill>
                  <w14:solidFill>
                    <w14:schemeClr w14:val="tx1"/>
                  </w14:solidFill>
                </w14:textFill>
              </w:rPr>
            </w:pPr>
          </w:p>
        </w:tc>
        <w:tc>
          <w:tcPr>
            <w:tcW w:w="2525" w:type="pct"/>
            <w:noWrap w:val="0"/>
            <w:vAlign w:val="center"/>
          </w:tcPr>
          <w:p>
            <w:pPr>
              <w:spacing w:line="560" w:lineRule="exact"/>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noWrap w:val="0"/>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p>
        </w:tc>
        <w:tc>
          <w:tcPr>
            <w:tcW w:w="996" w:type="pct"/>
            <w:noWrap w:val="0"/>
            <w:vAlign w:val="center"/>
          </w:tcPr>
          <w:p>
            <w:pPr>
              <w:spacing w:line="560" w:lineRule="exact"/>
              <w:jc w:val="center"/>
              <w:rPr>
                <w:color w:val="000000" w:themeColor="text1"/>
                <w:sz w:val="24"/>
                <w:highlight w:val="none"/>
                <w14:textFill>
                  <w14:solidFill>
                    <w14:schemeClr w14:val="tx1"/>
                  </w14:solidFill>
                </w14:textFill>
              </w:rPr>
            </w:pPr>
          </w:p>
        </w:tc>
        <w:tc>
          <w:tcPr>
            <w:tcW w:w="915" w:type="pct"/>
            <w:noWrap w:val="0"/>
            <w:vAlign w:val="center"/>
          </w:tcPr>
          <w:p>
            <w:pPr>
              <w:spacing w:line="560" w:lineRule="exact"/>
              <w:jc w:val="center"/>
              <w:rPr>
                <w:color w:val="000000" w:themeColor="text1"/>
                <w:sz w:val="24"/>
                <w:highlight w:val="none"/>
                <w14:textFill>
                  <w14:solidFill>
                    <w14:schemeClr w14:val="tx1"/>
                  </w14:solidFill>
                </w14:textFill>
              </w:rPr>
            </w:pPr>
          </w:p>
        </w:tc>
        <w:tc>
          <w:tcPr>
            <w:tcW w:w="2525" w:type="pct"/>
            <w:noWrap w:val="0"/>
            <w:vAlign w:val="center"/>
          </w:tcPr>
          <w:p>
            <w:pPr>
              <w:spacing w:line="560" w:lineRule="exact"/>
              <w:jc w:val="center"/>
              <w:rPr>
                <w:color w:val="000000" w:themeColor="text1"/>
                <w:sz w:val="24"/>
                <w:highlight w:val="none"/>
                <w14:textFill>
                  <w14:solidFill>
                    <w14:schemeClr w14:val="tx1"/>
                  </w14:solidFill>
                </w14:textFill>
              </w:rPr>
            </w:pPr>
          </w:p>
        </w:tc>
      </w:tr>
    </w:tbl>
    <w:p>
      <w:pPr>
        <w:spacing w:line="560" w:lineRule="exact"/>
        <w:jc w:val="left"/>
        <w:rPr>
          <w:color w:val="000000" w:themeColor="text1"/>
          <w:sz w:val="24"/>
          <w:highlight w:val="none"/>
          <w14:textFill>
            <w14:solidFill>
              <w14:schemeClr w14:val="tx1"/>
            </w14:solidFill>
          </w14:textFill>
        </w:rPr>
      </w:pPr>
    </w:p>
    <w:p>
      <w:pPr>
        <w:spacing w:line="560" w:lineRule="exact"/>
        <w:jc w:val="left"/>
        <w:rPr>
          <w:color w:val="000000" w:themeColor="text1"/>
          <w:sz w:val="24"/>
          <w:highlight w:val="none"/>
          <w14:textFill>
            <w14:solidFill>
              <w14:schemeClr w14:val="tx1"/>
            </w14:solidFill>
          </w14:textFill>
        </w:rPr>
      </w:pPr>
    </w:p>
    <w:p>
      <w:pPr>
        <w:spacing w:line="560" w:lineRule="exact"/>
        <w:jc w:val="left"/>
        <w:rPr>
          <w:color w:val="000000" w:themeColor="text1"/>
          <w:sz w:val="24"/>
          <w:highlight w:val="none"/>
          <w14:textFill>
            <w14:solidFill>
              <w14:schemeClr w14:val="tx1"/>
            </w14:solidFill>
          </w14:textFill>
        </w:rPr>
      </w:pPr>
    </w:p>
    <w:p>
      <w:pPr>
        <w:spacing w:line="560" w:lineRule="exact"/>
        <w:jc w:val="left"/>
        <w:rPr>
          <w:color w:val="000000" w:themeColor="text1"/>
          <w:sz w:val="24"/>
          <w:highlight w:val="none"/>
          <w14:textFill>
            <w14:solidFill>
              <w14:schemeClr w14:val="tx1"/>
            </w14:solidFill>
          </w14:textFill>
        </w:rPr>
      </w:pPr>
    </w:p>
    <w:p>
      <w:pPr>
        <w:spacing w:line="560" w:lineRule="exact"/>
        <w:jc w:val="left"/>
        <w:rPr>
          <w:color w:val="000000" w:themeColor="text1"/>
          <w:sz w:val="24"/>
          <w:highlight w:val="none"/>
          <w14:textFill>
            <w14:solidFill>
              <w14:schemeClr w14:val="tx1"/>
            </w14:solidFill>
          </w14:textFill>
        </w:rPr>
      </w:pPr>
    </w:p>
    <w:p>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widowControl/>
        <w:jc w:val="left"/>
        <w:rPr>
          <w:rFonts w:hint="default" w:eastAsia="宋体"/>
          <w:b/>
          <w:color w:val="000000" w:themeColor="text1"/>
          <w:sz w:val="24"/>
          <w:highlight w:val="none"/>
          <w:lang w:eastAsia="zh-Hans"/>
          <w14:textFill>
            <w14:solidFill>
              <w14:schemeClr w14:val="tx1"/>
            </w14:solidFill>
          </w14:textFill>
        </w:rPr>
      </w:pPr>
      <w:r>
        <w:rPr>
          <w:rFonts w:hint="eastAsia" w:eastAsia="宋体"/>
          <w:b/>
          <w:color w:val="000000" w:themeColor="text1"/>
          <w:sz w:val="24"/>
          <w:highlight w:val="none"/>
          <w:lang w:val="en-US" w:eastAsia="zh-Hans"/>
          <w14:textFill>
            <w14:solidFill>
              <w14:schemeClr w14:val="tx1"/>
            </w14:solidFill>
          </w14:textFill>
        </w:rPr>
        <w:t>附件</w:t>
      </w:r>
      <w:r>
        <w:rPr>
          <w:rFonts w:hint="default"/>
          <w:b/>
          <w:color w:val="000000" w:themeColor="text1"/>
          <w:sz w:val="24"/>
          <w:highlight w:val="none"/>
          <w:lang w:eastAsia="zh-Hans"/>
          <w14:textFill>
            <w14:solidFill>
              <w14:schemeClr w14:val="tx1"/>
            </w14:solidFill>
          </w14:textFill>
        </w:rPr>
        <w:t>11</w:t>
      </w:r>
      <w:r>
        <w:rPr>
          <w:rFonts w:hint="default" w:eastAsia="宋体"/>
          <w:b/>
          <w:color w:val="000000" w:themeColor="text1"/>
          <w:sz w:val="24"/>
          <w:highlight w:val="none"/>
          <w:lang w:eastAsia="zh-Hans"/>
          <w14:textFill>
            <w14:solidFill>
              <w14:schemeClr w14:val="tx1"/>
            </w14:solidFill>
          </w14:textFill>
        </w:rPr>
        <w:t>-1</w:t>
      </w:r>
    </w:p>
    <w:p>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商务要求点对点应答表</w:t>
      </w:r>
    </w:p>
    <w:p>
      <w:pPr>
        <w:spacing w:line="460" w:lineRule="exact"/>
        <w:rPr>
          <w:color w:val="000000" w:themeColor="text1"/>
          <w:sz w:val="24"/>
          <w:highlight w:val="none"/>
          <w14:textFill>
            <w14:solidFill>
              <w14:schemeClr w14:val="tx1"/>
            </w14:solidFill>
          </w14:textFill>
        </w:rPr>
      </w:pP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p>
    <w:tbl>
      <w:tblPr>
        <w:tblStyle w:val="21"/>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2500"/>
        <w:gridCol w:w="2680"/>
        <w:gridCol w:w="1979"/>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250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招标要求</w:t>
            </w:r>
          </w:p>
        </w:tc>
        <w:tc>
          <w:tcPr>
            <w:tcW w:w="268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投标应答</w:t>
            </w:r>
          </w:p>
        </w:tc>
        <w:tc>
          <w:tcPr>
            <w:tcW w:w="1979"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偏离说明</w:t>
            </w:r>
          </w:p>
        </w:tc>
        <w:tc>
          <w:tcPr>
            <w:tcW w:w="1241"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noWrap w:val="0"/>
            <w:vAlign w:val="center"/>
          </w:tcPr>
          <w:p>
            <w:pPr>
              <w:widowControl/>
              <w:snapToGrid w:val="0"/>
              <w:jc w:val="left"/>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w:t>
            </w:r>
            <w:r>
              <w:rPr>
                <w:rFonts w:hint="eastAsia"/>
                <w:color w:val="000000" w:themeColor="text1"/>
                <w:kern w:val="0"/>
                <w:sz w:val="24"/>
                <w:szCs w:val="21"/>
                <w:highlight w:val="none"/>
                <w:lang w:val="en-US" w:eastAsia="zh-Hans"/>
                <w14:textFill>
                  <w14:solidFill>
                    <w14:schemeClr w14:val="tx1"/>
                  </w14:solidFill>
                </w14:textFill>
              </w:rPr>
              <w:t>一</w:t>
            </w:r>
            <w:r>
              <w:rPr>
                <w:rFonts w:hint="eastAsia"/>
                <w:color w:val="000000" w:themeColor="text1"/>
                <w:kern w:val="0"/>
                <w:sz w:val="24"/>
                <w:szCs w:val="21"/>
                <w:highlight w:val="none"/>
                <w14:textFill>
                  <w14:solidFill>
                    <w14:schemeClr w14:val="tx1"/>
                  </w14:solidFill>
                </w14:textFill>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500"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c>
          <w:tcPr>
            <w:tcW w:w="2680"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c>
          <w:tcPr>
            <w:tcW w:w="1979"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c>
          <w:tcPr>
            <w:tcW w:w="1241"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500"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c>
          <w:tcPr>
            <w:tcW w:w="2680"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c>
          <w:tcPr>
            <w:tcW w:w="1979"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c>
          <w:tcPr>
            <w:tcW w:w="1241"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noWrap w:val="0"/>
            <w:vAlign w:val="center"/>
          </w:tcPr>
          <w:p>
            <w:pPr>
              <w:widowControl/>
              <w:snapToGrid w:val="0"/>
              <w:jc w:val="left"/>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w:t>
            </w:r>
            <w:r>
              <w:rPr>
                <w:rFonts w:hint="eastAsia"/>
                <w:color w:val="000000" w:themeColor="text1"/>
                <w:kern w:val="0"/>
                <w:sz w:val="24"/>
                <w:szCs w:val="21"/>
                <w:highlight w:val="none"/>
                <w:lang w:val="en-US" w:eastAsia="zh-Hans"/>
                <w14:textFill>
                  <w14:solidFill>
                    <w14:schemeClr w14:val="tx1"/>
                  </w14:solidFill>
                </w14:textFill>
              </w:rPr>
              <w:t>二</w:t>
            </w:r>
            <w:r>
              <w:rPr>
                <w:rFonts w:hint="eastAsia"/>
                <w:color w:val="000000" w:themeColor="text1"/>
                <w:kern w:val="0"/>
                <w:sz w:val="24"/>
                <w:szCs w:val="21"/>
                <w:highlight w:val="none"/>
                <w14:textFill>
                  <w14:solidFill>
                    <w14:schemeClr w14:val="tx1"/>
                  </w14:solidFill>
                </w14:textFill>
              </w:rPr>
              <w:t>）</w:t>
            </w:r>
            <w:r>
              <w:rPr>
                <w:rFonts w:hint="eastAsia"/>
                <w:color w:val="000000" w:themeColor="text1"/>
                <w:kern w:val="0"/>
                <w:sz w:val="24"/>
                <w:szCs w:val="21"/>
                <w:highlight w:val="none"/>
                <w:lang w:val="en-US" w:eastAsia="zh-Hans"/>
                <w14:textFill>
                  <w14:solidFill>
                    <w14:schemeClr w14:val="tx1"/>
                  </w14:solidFill>
                </w14:textFill>
              </w:rPr>
              <w:t>交付</w:t>
            </w:r>
            <w:r>
              <w:rPr>
                <w:rFonts w:hint="eastAsia"/>
                <w:color w:val="000000" w:themeColor="text1"/>
                <w:kern w:val="0"/>
                <w:sz w:val="24"/>
                <w:szCs w:val="21"/>
                <w:highlight w:val="none"/>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500"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c>
          <w:tcPr>
            <w:tcW w:w="2680"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c>
          <w:tcPr>
            <w:tcW w:w="1979"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c>
          <w:tcPr>
            <w:tcW w:w="1241"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noWrap w:val="0"/>
            <w:vAlign w:val="center"/>
          </w:tcPr>
          <w:p>
            <w:pPr>
              <w:widowControl/>
              <w:snapToGrid w:val="0"/>
              <w:jc w:val="left"/>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w:t>
            </w:r>
            <w:r>
              <w:rPr>
                <w:rFonts w:hint="eastAsia"/>
                <w:color w:val="000000" w:themeColor="text1"/>
                <w:kern w:val="0"/>
                <w:sz w:val="24"/>
                <w:szCs w:val="21"/>
                <w:highlight w:val="none"/>
                <w:lang w:val="en-US" w:eastAsia="zh-Hans"/>
                <w14:textFill>
                  <w14:solidFill>
                    <w14:schemeClr w14:val="tx1"/>
                  </w14:solidFill>
                </w14:textFill>
              </w:rPr>
              <w:t>三</w:t>
            </w:r>
            <w:r>
              <w:rPr>
                <w:rFonts w:hint="eastAsia"/>
                <w:color w:val="000000" w:themeColor="text1"/>
                <w:kern w:val="0"/>
                <w:sz w:val="24"/>
                <w:szCs w:val="21"/>
                <w:highlight w:val="none"/>
                <w14:textFill>
                  <w14:solidFill>
                    <w14:schemeClr w14:val="tx1"/>
                  </w14:solidFill>
                </w14:textFill>
              </w:rPr>
              <w:t>）验收方法及标准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500"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c>
          <w:tcPr>
            <w:tcW w:w="2680"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c>
          <w:tcPr>
            <w:tcW w:w="1979"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c>
          <w:tcPr>
            <w:tcW w:w="1241"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r>
    </w:tbl>
    <w:p>
      <w:pPr>
        <w:spacing w:line="62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不如实填写偏离情况的投标文件将视为虚假材料。</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招标要求指招标文件中规定的具体要求，投标应答指</w:t>
      </w:r>
      <w:r>
        <w:rPr>
          <w:rFonts w:hint="eastAsia"/>
          <w:color w:val="000000" w:themeColor="text1"/>
          <w:sz w:val="24"/>
          <w:highlight w:val="none"/>
          <w14:textFill>
            <w14:solidFill>
              <w14:schemeClr w14:val="tx1"/>
            </w14:solidFill>
          </w14:textFill>
        </w:rPr>
        <w:t>投标文件</w:t>
      </w:r>
      <w:r>
        <w:rPr>
          <w:color w:val="000000" w:themeColor="text1"/>
          <w:sz w:val="24"/>
          <w:highlight w:val="none"/>
          <w14:textFill>
            <w14:solidFill>
              <w14:schemeClr w14:val="tx1"/>
            </w14:solidFill>
          </w14:textFill>
        </w:rPr>
        <w:t>的</w:t>
      </w:r>
      <w:r>
        <w:rPr>
          <w:rFonts w:hint="eastAsia"/>
          <w:color w:val="000000" w:themeColor="text1"/>
          <w:sz w:val="24"/>
          <w:highlight w:val="none"/>
          <w14:textFill>
            <w14:solidFill>
              <w14:schemeClr w14:val="tx1"/>
            </w14:solidFill>
          </w14:textFill>
        </w:rPr>
        <w:t>具体内容</w:t>
      </w:r>
      <w:r>
        <w:rPr>
          <w:color w:val="000000" w:themeColor="text1"/>
          <w:sz w:val="24"/>
          <w:highlight w:val="none"/>
          <w14:textFill>
            <w14:solidFill>
              <w14:schemeClr w14:val="tx1"/>
            </w14:solidFill>
          </w14:textFill>
        </w:rPr>
        <w:t>。</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偏离说明指招标要求与投标应答之间的不同之处。</w:t>
      </w:r>
    </w:p>
    <w:p>
      <w:pPr>
        <w:spacing w:line="360" w:lineRule="auto"/>
        <w:rPr>
          <w:color w:val="000000" w:themeColor="text1"/>
          <w:sz w:val="24"/>
          <w:highlight w:val="none"/>
          <w14:textFill>
            <w14:solidFill>
              <w14:schemeClr w14:val="tx1"/>
            </w14:solidFill>
          </w14:textFill>
        </w:rPr>
      </w:pPr>
    </w:p>
    <w:p>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pPr>
        <w:pStyle w:val="26"/>
        <w:rPr>
          <w:rFonts w:hint="default"/>
          <w:color w:val="000000" w:themeColor="text1"/>
          <w:highlight w:val="none"/>
          <w:lang w:eastAsia="zh-Hans"/>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widowControl/>
        <w:jc w:val="left"/>
        <w:rPr>
          <w:rFonts w:hint="default" w:eastAsia="宋体"/>
          <w:b/>
          <w:color w:val="000000" w:themeColor="text1"/>
          <w:sz w:val="24"/>
          <w:highlight w:val="none"/>
          <w:lang w:eastAsia="zh-Hans"/>
          <w14:textFill>
            <w14:solidFill>
              <w14:schemeClr w14:val="tx1"/>
            </w14:solidFill>
          </w14:textFill>
        </w:rPr>
      </w:pPr>
      <w:r>
        <w:rPr>
          <w:rFonts w:hint="eastAsia" w:eastAsia="宋体"/>
          <w:b/>
          <w:color w:val="000000" w:themeColor="text1"/>
          <w:sz w:val="24"/>
          <w:highlight w:val="none"/>
          <w:lang w:val="en-US" w:eastAsia="zh-Hans"/>
          <w14:textFill>
            <w14:solidFill>
              <w14:schemeClr w14:val="tx1"/>
            </w14:solidFill>
          </w14:textFill>
        </w:rPr>
        <w:t>附件</w:t>
      </w:r>
      <w:r>
        <w:rPr>
          <w:rFonts w:hint="default"/>
          <w:b/>
          <w:color w:val="000000" w:themeColor="text1"/>
          <w:sz w:val="24"/>
          <w:highlight w:val="none"/>
          <w:lang w:eastAsia="zh-Hans"/>
          <w14:textFill>
            <w14:solidFill>
              <w14:schemeClr w14:val="tx1"/>
            </w14:solidFill>
          </w14:textFill>
        </w:rPr>
        <w:t>11</w:t>
      </w:r>
      <w:r>
        <w:rPr>
          <w:rFonts w:hint="default" w:eastAsia="宋体"/>
          <w:b/>
          <w:color w:val="000000" w:themeColor="text1"/>
          <w:sz w:val="24"/>
          <w:highlight w:val="none"/>
          <w:lang w:eastAsia="zh-Hans"/>
          <w14:textFill>
            <w14:solidFill>
              <w14:schemeClr w14:val="tx1"/>
            </w14:solidFill>
          </w14:textFill>
        </w:rPr>
        <w:t>-2</w:t>
      </w:r>
    </w:p>
    <w:p>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技术要求点对点应答表</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tbl>
      <w:tblPr>
        <w:tblStyle w:val="21"/>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039"/>
        <w:gridCol w:w="851"/>
        <w:gridCol w:w="1790"/>
        <w:gridCol w:w="2680"/>
        <w:gridCol w:w="1289"/>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07" w:type="dxa"/>
            <w:gridSpan w:val="7"/>
            <w:noWrap w:val="0"/>
            <w:vAlign w:val="center"/>
          </w:tcPr>
          <w:p>
            <w:pPr>
              <w:widowControl/>
              <w:snapToGrid w:val="0"/>
              <w:rPr>
                <w:b/>
                <w:color w:val="000000" w:themeColor="text1"/>
                <w:kern w:val="0"/>
                <w:sz w:val="24"/>
                <w:szCs w:val="21"/>
                <w:highlight w:val="none"/>
                <w14:textFill>
                  <w14:solidFill>
                    <w14:schemeClr w14:val="tx1"/>
                  </w14:solidFill>
                </w14:textFill>
              </w:rPr>
            </w:pPr>
            <w:r>
              <w:rPr>
                <w:rFonts w:hint="eastAsia"/>
                <w:b/>
                <w:color w:val="000000" w:themeColor="text1"/>
                <w:kern w:val="0"/>
                <w:sz w:val="24"/>
                <w:szCs w:val="21"/>
                <w:highlight w:val="none"/>
                <w14:textFill>
                  <w14:solidFill>
                    <w14:schemeClr w14:val="tx1"/>
                  </w14:solidFill>
                </w14:textFill>
              </w:rPr>
              <w:t>招标文件第二部分技术要求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3680" w:type="dxa"/>
            <w:gridSpan w:val="3"/>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招标要求</w:t>
            </w:r>
          </w:p>
        </w:tc>
        <w:tc>
          <w:tcPr>
            <w:tcW w:w="268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投标应答</w:t>
            </w:r>
          </w:p>
        </w:tc>
        <w:tc>
          <w:tcPr>
            <w:tcW w:w="1289"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偏离说明</w:t>
            </w:r>
          </w:p>
        </w:tc>
        <w:tc>
          <w:tcPr>
            <w:tcW w:w="1315"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1</w:t>
            </w:r>
          </w:p>
        </w:tc>
        <w:tc>
          <w:tcPr>
            <w:tcW w:w="3680" w:type="dxa"/>
            <w:gridSpan w:val="3"/>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68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315"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2</w:t>
            </w:r>
          </w:p>
        </w:tc>
        <w:tc>
          <w:tcPr>
            <w:tcW w:w="3680" w:type="dxa"/>
            <w:gridSpan w:val="3"/>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68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315"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3</w:t>
            </w:r>
          </w:p>
        </w:tc>
        <w:tc>
          <w:tcPr>
            <w:tcW w:w="3680" w:type="dxa"/>
            <w:gridSpan w:val="3"/>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68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315"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w:t>
            </w:r>
          </w:p>
        </w:tc>
        <w:tc>
          <w:tcPr>
            <w:tcW w:w="3680" w:type="dxa"/>
            <w:gridSpan w:val="3"/>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68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315"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7"/>
            <w:noWrap w:val="0"/>
            <w:vAlign w:val="center"/>
          </w:tcPr>
          <w:p>
            <w:pPr>
              <w:widowControl/>
              <w:snapToGrid w:val="0"/>
              <w:rPr>
                <w:b/>
                <w:color w:val="000000" w:themeColor="text1"/>
                <w:kern w:val="0"/>
                <w:sz w:val="24"/>
                <w:szCs w:val="21"/>
                <w:highlight w:val="none"/>
                <w14:textFill>
                  <w14:solidFill>
                    <w14:schemeClr w14:val="tx1"/>
                  </w14:solidFill>
                </w14:textFill>
              </w:rPr>
            </w:pPr>
            <w:r>
              <w:rPr>
                <w:b/>
                <w:color w:val="000000" w:themeColor="text1"/>
                <w:kern w:val="0"/>
                <w:sz w:val="24"/>
                <w:szCs w:val="21"/>
                <w:highlight w:val="none"/>
                <w14:textFill>
                  <w14:solidFill>
                    <w14:schemeClr w14:val="tx1"/>
                  </w14:solidFill>
                </w14:textFill>
              </w:rPr>
              <w:t>项目需求书（项目需求书要求须逐条应答）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1039"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标的</w:t>
            </w:r>
          </w:p>
          <w:p>
            <w:pPr>
              <w:widowControl/>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名称</w:t>
            </w:r>
          </w:p>
        </w:tc>
        <w:tc>
          <w:tcPr>
            <w:tcW w:w="851" w:type="dxa"/>
            <w:noWrap w:val="0"/>
            <w:vAlign w:val="center"/>
          </w:tcPr>
          <w:p>
            <w:pPr>
              <w:snapToGrid w:val="0"/>
              <w:jc w:val="center"/>
              <w:rPr>
                <w:rFonts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条款</w:t>
            </w:r>
          </w:p>
          <w:p>
            <w:pPr>
              <w:snapToGrid w:val="0"/>
              <w:jc w:val="center"/>
              <w:rPr>
                <w:color w:val="000000" w:themeColor="text1"/>
                <w:kern w:val="0"/>
                <w:sz w:val="24"/>
                <w:szCs w:val="21"/>
                <w:highlight w:val="non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序号</w:t>
            </w:r>
          </w:p>
        </w:tc>
        <w:tc>
          <w:tcPr>
            <w:tcW w:w="1790" w:type="dxa"/>
            <w:noWrap w:val="0"/>
            <w:vAlign w:val="center"/>
          </w:tcPr>
          <w:p>
            <w:pPr>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招标要求</w:t>
            </w:r>
          </w:p>
        </w:tc>
        <w:tc>
          <w:tcPr>
            <w:tcW w:w="268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投标应答</w:t>
            </w:r>
          </w:p>
        </w:tc>
        <w:tc>
          <w:tcPr>
            <w:tcW w:w="1289"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w:t>
            </w:r>
          </w:p>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说明</w:t>
            </w:r>
          </w:p>
        </w:tc>
        <w:tc>
          <w:tcPr>
            <w:tcW w:w="1315"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技术支撑材料所在页码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039"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51"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79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68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315"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039"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51"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79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68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315"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r>
    </w:tbl>
    <w:p>
      <w:pPr>
        <w:snapToGrid w:val="0"/>
        <w:spacing w:line="48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pPr>
        <w:snapToGrid w:val="0"/>
        <w:spacing w:line="48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不如实填写偏离情况的投标文件将视为虚假材料。</w:t>
      </w:r>
    </w:p>
    <w:p>
      <w:pPr>
        <w:snapToGrid w:val="0"/>
        <w:spacing w:line="48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招标要求指招标文件中规定的具体要求，投标应答指投标</w:t>
      </w:r>
      <w:r>
        <w:rPr>
          <w:rFonts w:hint="eastAsia"/>
          <w:color w:val="000000" w:themeColor="text1"/>
          <w:sz w:val="24"/>
          <w:highlight w:val="none"/>
          <w14:textFill>
            <w14:solidFill>
              <w14:schemeClr w14:val="tx1"/>
            </w14:solidFill>
          </w14:textFill>
        </w:rPr>
        <w:t>文件</w:t>
      </w:r>
      <w:r>
        <w:rPr>
          <w:color w:val="000000" w:themeColor="text1"/>
          <w:sz w:val="24"/>
          <w:highlight w:val="none"/>
          <w14:textFill>
            <w14:solidFill>
              <w14:schemeClr w14:val="tx1"/>
            </w14:solidFill>
          </w14:textFill>
        </w:rPr>
        <w:t>的</w:t>
      </w:r>
      <w:r>
        <w:rPr>
          <w:rFonts w:hint="eastAsia"/>
          <w:color w:val="000000" w:themeColor="text1"/>
          <w:sz w:val="24"/>
          <w:highlight w:val="none"/>
          <w14:textFill>
            <w14:solidFill>
              <w14:schemeClr w14:val="tx1"/>
            </w14:solidFill>
          </w14:textFill>
        </w:rPr>
        <w:t>具体内容</w:t>
      </w:r>
      <w:r>
        <w:rPr>
          <w:color w:val="000000" w:themeColor="text1"/>
          <w:sz w:val="24"/>
          <w:highlight w:val="none"/>
          <w14:textFill>
            <w14:solidFill>
              <w14:schemeClr w14:val="tx1"/>
            </w14:solidFill>
          </w14:textFill>
        </w:rPr>
        <w:t>。</w:t>
      </w:r>
    </w:p>
    <w:p>
      <w:pPr>
        <w:snapToGrid w:val="0"/>
        <w:spacing w:line="480" w:lineRule="exac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 偏离说明指招标要求与投标应答之间的不同之处。</w:t>
      </w:r>
    </w:p>
    <w:p>
      <w:pPr>
        <w:snapToGrid w:val="0"/>
        <w:spacing w:line="480" w:lineRule="exac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 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pPr>
        <w:snapToGrid w:val="0"/>
        <w:rPr>
          <w:color w:val="000000" w:themeColor="text1"/>
          <w:sz w:val="24"/>
          <w:highlight w:val="none"/>
          <w14:textFill>
            <w14:solidFill>
              <w14:schemeClr w14:val="tx1"/>
            </w14:solidFill>
          </w14:textFill>
        </w:rPr>
      </w:pPr>
    </w:p>
    <w:p>
      <w:pPr>
        <w:snapToGrid w:val="0"/>
        <w:rPr>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808" w:firstLineChars="1700"/>
        <w:jc w:val="left"/>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keepNext w:val="0"/>
        <w:keepLines w:val="0"/>
        <w:pageBreakBefore w:val="0"/>
        <w:widowControl w:val="0"/>
        <w:kinsoku/>
        <w:wordWrap/>
        <w:overflowPunct/>
        <w:topLinePunct w:val="0"/>
        <w:autoSpaceDE/>
        <w:autoSpaceDN/>
        <w:bidi w:val="0"/>
        <w:adjustRightInd/>
        <w:snapToGrid/>
        <w:ind w:firstLine="3808" w:firstLineChars="1700"/>
        <w:textAlignment w:val="auto"/>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r>
        <w:rPr>
          <w:b/>
          <w:color w:val="000000" w:themeColor="text1"/>
          <w:sz w:val="24"/>
          <w:highlight w:val="none"/>
          <w14:textFill>
            <w14:solidFill>
              <w14:schemeClr w14:val="tx1"/>
            </w14:solidFill>
          </w14:textFill>
        </w:rPr>
        <w:br w:type="page"/>
      </w:r>
    </w:p>
    <w:p>
      <w:pPr>
        <w:tabs>
          <w:tab w:val="left" w:pos="360"/>
        </w:tabs>
        <w:spacing w:after="285" w:afterLines="100" w:line="360" w:lineRule="auto"/>
        <w:rPr>
          <w:rFonts w:hint="default"/>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default"/>
          <w:b/>
          <w:color w:val="000000" w:themeColor="text1"/>
          <w:sz w:val="24"/>
          <w:highlight w:val="none"/>
          <w14:textFill>
            <w14:solidFill>
              <w14:schemeClr w14:val="tx1"/>
            </w14:solidFill>
          </w14:textFill>
        </w:rPr>
        <w:t>12</w:t>
      </w:r>
    </w:p>
    <w:p>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Hans"/>
          <w14:textFill>
            <w14:solidFill>
              <w14:schemeClr w14:val="tx1"/>
            </w14:solidFill>
          </w14:textFill>
        </w:rPr>
        <w:t>设备设施产品性能介绍</w:t>
      </w:r>
    </w:p>
    <w:p>
      <w:pPr>
        <w:spacing w:line="360" w:lineRule="auto"/>
        <w:ind w:firstLine="672" w:firstLineChars="300"/>
        <w:jc w:val="center"/>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注</w:t>
      </w:r>
      <w:r>
        <w:rPr>
          <w:rFonts w:hint="eastAsia" w:eastAsia="宋体"/>
          <w:color w:val="000000" w:themeColor="text1"/>
          <w:sz w:val="24"/>
          <w:highlight w:val="none"/>
          <w:lang w:eastAsia="zh-Hans"/>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投标人自拟</w:t>
      </w:r>
      <w:r>
        <w:rPr>
          <w:rFonts w:hint="eastAsia"/>
          <w:color w:val="000000" w:themeColor="text1"/>
          <w:sz w:val="24"/>
          <w:highlight w:val="none"/>
          <w:lang w:val="en-US" w:eastAsia="zh-CN"/>
          <w14:textFill>
            <w14:solidFill>
              <w14:schemeClr w14:val="tx1"/>
            </w14:solidFill>
          </w14:textFill>
        </w:rPr>
        <w:t>）</w:t>
      </w:r>
    </w:p>
    <w:p>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rPr>
          <w:color w:val="000000" w:themeColor="text1"/>
          <w:sz w:val="24"/>
          <w:highlight w:val="none"/>
          <w14:textFill>
            <w14:solidFill>
              <w14:schemeClr w14:val="tx1"/>
            </w14:solidFill>
          </w14:textFill>
        </w:rPr>
      </w:pPr>
    </w:p>
    <w:p>
      <w:pPr>
        <w:tabs>
          <w:tab w:val="left" w:pos="360"/>
        </w:tabs>
        <w:spacing w:after="285" w:afterLines="100" w:line="360" w:lineRule="auto"/>
        <w:rPr>
          <w:rFonts w:hint="default"/>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default"/>
          <w:b/>
          <w:color w:val="000000" w:themeColor="text1"/>
          <w:sz w:val="24"/>
          <w:highlight w:val="none"/>
          <w14:textFill>
            <w14:solidFill>
              <w14:schemeClr w14:val="tx1"/>
            </w14:solidFill>
          </w14:textFill>
        </w:rPr>
        <w:t>13-1</w:t>
      </w:r>
    </w:p>
    <w:p>
      <w:pPr>
        <w:autoSpaceDN w:val="0"/>
        <w:spacing w:line="360" w:lineRule="auto"/>
        <w:jc w:val="center"/>
        <w:rPr>
          <w:rFonts w:hint="default"/>
          <w:b/>
          <w:bCs/>
          <w:color w:val="000000" w:themeColor="text1"/>
          <w:sz w:val="24"/>
          <w:highlight w:val="none"/>
          <w:lang w:val="en-US"/>
          <w14:textFill>
            <w14:solidFill>
              <w14:schemeClr w14:val="tx1"/>
            </w14:solidFill>
          </w14:textFill>
        </w:rPr>
      </w:pPr>
      <w:r>
        <w:rPr>
          <w:rFonts w:hint="eastAsia"/>
          <w:b/>
          <w:bCs/>
          <w:color w:val="000000" w:themeColor="text1"/>
          <w:sz w:val="24"/>
          <w:highlight w:val="none"/>
          <w:lang w:val="en-US" w:eastAsia="zh-Hans"/>
          <w14:textFill>
            <w14:solidFill>
              <w14:schemeClr w14:val="tx1"/>
            </w14:solidFill>
          </w14:textFill>
        </w:rPr>
        <w:t>运输与安装调试方案</w:t>
      </w:r>
    </w:p>
    <w:p>
      <w:pPr>
        <w:spacing w:line="360" w:lineRule="auto"/>
        <w:ind w:firstLine="672" w:firstLineChars="300"/>
        <w:jc w:val="center"/>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注</w:t>
      </w:r>
      <w:r>
        <w:rPr>
          <w:rFonts w:hint="eastAsia" w:eastAsia="宋体"/>
          <w:color w:val="000000" w:themeColor="text1"/>
          <w:sz w:val="24"/>
          <w:highlight w:val="none"/>
          <w:lang w:eastAsia="zh-Hans"/>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投标人自拟</w:t>
      </w:r>
      <w:r>
        <w:rPr>
          <w:rFonts w:hint="eastAsia"/>
          <w:color w:val="000000" w:themeColor="text1"/>
          <w:sz w:val="24"/>
          <w:highlight w:val="none"/>
          <w:lang w:val="en-US" w:eastAsia="zh-CN"/>
          <w14:textFill>
            <w14:solidFill>
              <w14:schemeClr w14:val="tx1"/>
            </w14:solidFill>
          </w14:textFill>
        </w:rPr>
        <w:t>）</w:t>
      </w: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pStyle w:val="26"/>
        <w:rPr>
          <w:color w:val="000000" w:themeColor="text1"/>
          <w:sz w:val="24"/>
          <w:highlight w:val="none"/>
          <w14:textFill>
            <w14:solidFill>
              <w14:schemeClr w14:val="tx1"/>
            </w14:solidFill>
          </w14:textFill>
        </w:rPr>
      </w:pPr>
    </w:p>
    <w:p>
      <w:pPr>
        <w:pStyle w:val="26"/>
        <w:rPr>
          <w:color w:val="000000" w:themeColor="text1"/>
          <w:sz w:val="24"/>
          <w:highlight w:val="none"/>
          <w14:textFill>
            <w14:solidFill>
              <w14:schemeClr w14:val="tx1"/>
            </w14:solidFill>
          </w14:textFill>
        </w:rPr>
      </w:pPr>
    </w:p>
    <w:p>
      <w:pPr>
        <w:pStyle w:val="26"/>
        <w:rPr>
          <w:color w:val="000000" w:themeColor="text1"/>
          <w:sz w:val="24"/>
          <w:highlight w:val="none"/>
          <w14:textFill>
            <w14:solidFill>
              <w14:schemeClr w14:val="tx1"/>
            </w14:solidFill>
          </w14:textFill>
        </w:rPr>
      </w:pPr>
    </w:p>
    <w:p>
      <w:pPr>
        <w:pStyle w:val="26"/>
        <w:rPr>
          <w:color w:val="000000" w:themeColor="text1"/>
          <w:sz w:val="24"/>
          <w:highlight w:val="none"/>
          <w14:textFill>
            <w14:solidFill>
              <w14:schemeClr w14:val="tx1"/>
            </w14:solidFill>
          </w14:textFill>
        </w:rPr>
      </w:pPr>
    </w:p>
    <w:p>
      <w:pPr>
        <w:pStyle w:val="26"/>
        <w:rPr>
          <w:color w:val="000000" w:themeColor="text1"/>
          <w:sz w:val="24"/>
          <w:highlight w:val="none"/>
          <w14:textFill>
            <w14:solidFill>
              <w14:schemeClr w14:val="tx1"/>
            </w14:solidFill>
          </w14:textFill>
        </w:rPr>
      </w:pPr>
    </w:p>
    <w:p>
      <w:pPr>
        <w:pStyle w:val="26"/>
        <w:rPr>
          <w:color w:val="000000" w:themeColor="text1"/>
          <w:sz w:val="24"/>
          <w:highlight w:val="none"/>
          <w14:textFill>
            <w14:solidFill>
              <w14:schemeClr w14:val="tx1"/>
            </w14:solidFill>
          </w14:textFill>
        </w:rPr>
      </w:pPr>
    </w:p>
    <w:p>
      <w:pPr>
        <w:pStyle w:val="26"/>
        <w:rPr>
          <w:color w:val="000000" w:themeColor="text1"/>
          <w:sz w:val="24"/>
          <w:highlight w:val="none"/>
          <w14:textFill>
            <w14:solidFill>
              <w14:schemeClr w14:val="tx1"/>
            </w14:solidFill>
          </w14:textFill>
        </w:rPr>
      </w:pPr>
    </w:p>
    <w:p>
      <w:pPr>
        <w:pStyle w:val="26"/>
        <w:rPr>
          <w:color w:val="000000" w:themeColor="text1"/>
          <w:sz w:val="24"/>
          <w:highlight w:val="none"/>
          <w14:textFill>
            <w14:solidFill>
              <w14:schemeClr w14:val="tx1"/>
            </w14:solidFill>
          </w14:textFill>
        </w:rPr>
      </w:pPr>
    </w:p>
    <w:p>
      <w:pPr>
        <w:pStyle w:val="26"/>
        <w:rPr>
          <w:color w:val="000000" w:themeColor="text1"/>
          <w:sz w:val="24"/>
          <w:highlight w:val="none"/>
          <w14:textFill>
            <w14:solidFill>
              <w14:schemeClr w14:val="tx1"/>
            </w14:solidFill>
          </w14:textFill>
        </w:rPr>
      </w:pPr>
    </w:p>
    <w:p>
      <w:pPr>
        <w:pStyle w:val="26"/>
        <w:rPr>
          <w:color w:val="000000" w:themeColor="text1"/>
          <w:sz w:val="24"/>
          <w:highlight w:val="none"/>
          <w14:textFill>
            <w14:solidFill>
              <w14:schemeClr w14:val="tx1"/>
            </w14:solidFill>
          </w14:textFill>
        </w:rPr>
      </w:pPr>
    </w:p>
    <w:p>
      <w:pPr>
        <w:pStyle w:val="26"/>
        <w:rPr>
          <w:color w:val="000000" w:themeColor="text1"/>
          <w:sz w:val="24"/>
          <w:highlight w:val="none"/>
          <w14:textFill>
            <w14:solidFill>
              <w14:schemeClr w14:val="tx1"/>
            </w14:solidFill>
          </w14:textFill>
        </w:rPr>
      </w:pPr>
    </w:p>
    <w:p>
      <w:pPr>
        <w:pStyle w:val="26"/>
        <w:rPr>
          <w:color w:val="000000" w:themeColor="text1"/>
          <w:sz w:val="24"/>
          <w:highlight w:val="none"/>
          <w14:textFill>
            <w14:solidFill>
              <w14:schemeClr w14:val="tx1"/>
            </w14:solidFill>
          </w14:textFill>
        </w:rPr>
      </w:pPr>
    </w:p>
    <w:p>
      <w:pPr>
        <w:pStyle w:val="26"/>
        <w:rPr>
          <w:color w:val="000000" w:themeColor="text1"/>
          <w:sz w:val="24"/>
          <w:highlight w:val="none"/>
          <w14:textFill>
            <w14:solidFill>
              <w14:schemeClr w14:val="tx1"/>
            </w14:solidFill>
          </w14:textFill>
        </w:rPr>
      </w:pPr>
    </w:p>
    <w:p>
      <w:pPr>
        <w:pStyle w:val="26"/>
        <w:rPr>
          <w:color w:val="000000" w:themeColor="text1"/>
          <w:sz w:val="24"/>
          <w:highlight w:val="none"/>
          <w14:textFill>
            <w14:solidFill>
              <w14:schemeClr w14:val="tx1"/>
            </w14:solidFill>
          </w14:textFill>
        </w:rPr>
      </w:pPr>
    </w:p>
    <w:p>
      <w:pPr>
        <w:pStyle w:val="26"/>
        <w:rPr>
          <w:color w:val="000000" w:themeColor="text1"/>
          <w:sz w:val="24"/>
          <w:highlight w:val="none"/>
          <w14:textFill>
            <w14:solidFill>
              <w14:schemeClr w14:val="tx1"/>
            </w14:solidFill>
          </w14:textFill>
        </w:rPr>
      </w:pPr>
    </w:p>
    <w:p>
      <w:pPr>
        <w:pStyle w:val="26"/>
        <w:rPr>
          <w:color w:val="000000" w:themeColor="text1"/>
          <w:sz w:val="24"/>
          <w:highlight w:val="none"/>
          <w14:textFill>
            <w14:solidFill>
              <w14:schemeClr w14:val="tx1"/>
            </w14:solidFill>
          </w14:textFill>
        </w:rPr>
      </w:pPr>
    </w:p>
    <w:p>
      <w:pPr>
        <w:tabs>
          <w:tab w:val="left" w:pos="360"/>
        </w:tabs>
        <w:spacing w:after="285" w:afterLines="100" w:line="360" w:lineRule="auto"/>
        <w:rPr>
          <w:rFonts w:hint="default"/>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default"/>
          <w:b/>
          <w:color w:val="000000" w:themeColor="text1"/>
          <w:sz w:val="24"/>
          <w:highlight w:val="none"/>
          <w14:textFill>
            <w14:solidFill>
              <w14:schemeClr w14:val="tx1"/>
            </w14:solidFill>
          </w14:textFill>
        </w:rPr>
        <w:t>13-2</w:t>
      </w:r>
    </w:p>
    <w:p>
      <w:pPr>
        <w:autoSpaceDN w:val="0"/>
        <w:spacing w:line="360" w:lineRule="auto"/>
        <w:jc w:val="center"/>
        <w:rPr>
          <w:rFonts w:hint="default"/>
          <w:b/>
          <w:bCs/>
          <w:color w:val="000000" w:themeColor="text1"/>
          <w:sz w:val="24"/>
          <w:highlight w:val="none"/>
          <w:lang w:val="en-US"/>
          <w14:textFill>
            <w14:solidFill>
              <w14:schemeClr w14:val="tx1"/>
            </w14:solidFill>
          </w14:textFill>
        </w:rPr>
      </w:pPr>
      <w:r>
        <w:rPr>
          <w:rFonts w:hint="eastAsia"/>
          <w:b/>
          <w:bCs/>
          <w:color w:val="000000" w:themeColor="text1"/>
          <w:sz w:val="24"/>
          <w:highlight w:val="none"/>
          <w:lang w:val="en-US" w:eastAsia="zh-Hans"/>
          <w14:textFill>
            <w14:solidFill>
              <w14:schemeClr w14:val="tx1"/>
            </w14:solidFill>
          </w14:textFill>
        </w:rPr>
        <w:t>技术服务方案</w:t>
      </w:r>
    </w:p>
    <w:p>
      <w:pPr>
        <w:spacing w:line="360" w:lineRule="auto"/>
        <w:ind w:firstLine="672" w:firstLineChars="300"/>
        <w:jc w:val="center"/>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注</w:t>
      </w:r>
      <w:r>
        <w:rPr>
          <w:rFonts w:hint="eastAsia" w:eastAsia="宋体"/>
          <w:color w:val="000000" w:themeColor="text1"/>
          <w:sz w:val="24"/>
          <w:highlight w:val="none"/>
          <w:lang w:eastAsia="zh-Hans"/>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投标人自拟</w:t>
      </w:r>
      <w:r>
        <w:rPr>
          <w:rFonts w:hint="eastAsia"/>
          <w:color w:val="000000" w:themeColor="text1"/>
          <w:sz w:val="24"/>
          <w:highlight w:val="none"/>
          <w:lang w:val="en-US" w:eastAsia="zh-CN"/>
          <w14:textFill>
            <w14:solidFill>
              <w14:schemeClr w14:val="tx1"/>
            </w14:solidFill>
          </w14:textFill>
        </w:rPr>
        <w:t>）</w:t>
      </w: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tabs>
          <w:tab w:val="left" w:pos="360"/>
        </w:tabs>
        <w:spacing w:after="285" w:afterLines="100" w:line="360" w:lineRule="auto"/>
        <w:rPr>
          <w:rFonts w:hint="default"/>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default"/>
          <w:b/>
          <w:color w:val="000000" w:themeColor="text1"/>
          <w:sz w:val="24"/>
          <w:highlight w:val="none"/>
          <w14:textFill>
            <w14:solidFill>
              <w14:schemeClr w14:val="tx1"/>
            </w14:solidFill>
          </w14:textFill>
        </w:rPr>
        <w:t>13-3</w:t>
      </w:r>
    </w:p>
    <w:p>
      <w:pPr>
        <w:autoSpaceDN w:val="0"/>
        <w:spacing w:line="360" w:lineRule="auto"/>
        <w:jc w:val="center"/>
        <w:rPr>
          <w:rFonts w:hint="default"/>
          <w:b/>
          <w:bCs/>
          <w:color w:val="000000" w:themeColor="text1"/>
          <w:sz w:val="24"/>
          <w:highlight w:val="none"/>
          <w:lang w:val="en-US"/>
          <w14:textFill>
            <w14:solidFill>
              <w14:schemeClr w14:val="tx1"/>
            </w14:solidFill>
          </w14:textFill>
        </w:rPr>
      </w:pPr>
      <w:r>
        <w:rPr>
          <w:rFonts w:hint="eastAsia"/>
          <w:b/>
          <w:bCs/>
          <w:color w:val="000000" w:themeColor="text1"/>
          <w:sz w:val="24"/>
          <w:highlight w:val="none"/>
          <w:lang w:val="en-US" w:eastAsia="zh-Hans"/>
          <w14:textFill>
            <w14:solidFill>
              <w14:schemeClr w14:val="tx1"/>
            </w14:solidFill>
          </w14:textFill>
        </w:rPr>
        <w:t>项目管理方案</w:t>
      </w: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360" w:lineRule="auto"/>
        <w:ind w:firstLine="672" w:firstLineChars="300"/>
        <w:rPr>
          <w:color w:val="000000" w:themeColor="text1"/>
          <w:sz w:val="24"/>
          <w:highlight w:val="none"/>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注</w:t>
      </w:r>
      <w:r>
        <w:rPr>
          <w:rFonts w:hint="eastAsia" w:eastAsia="宋体"/>
          <w:color w:val="000000" w:themeColor="text1"/>
          <w:sz w:val="24"/>
          <w:highlight w:val="none"/>
          <w:lang w:eastAsia="zh-Hans"/>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投标人自拟，如有</w:t>
      </w:r>
      <w:r>
        <w:rPr>
          <w:rFonts w:hint="eastAsia"/>
          <w:color w:val="000000" w:themeColor="text1"/>
          <w:sz w:val="24"/>
          <w:highlight w:val="none"/>
          <w:lang w:val="en-US" w:eastAsia="zh-Hans"/>
          <w14:textFill>
            <w14:solidFill>
              <w14:schemeClr w14:val="tx1"/>
            </w14:solidFill>
          </w14:textFill>
        </w:rPr>
        <w:t>证明材料应</w:t>
      </w:r>
      <w:r>
        <w:rPr>
          <w:color w:val="000000" w:themeColor="text1"/>
          <w:sz w:val="24"/>
          <w:highlight w:val="none"/>
          <w14:textFill>
            <w14:solidFill>
              <w14:schemeClr w14:val="tx1"/>
            </w14:solidFill>
          </w14:textFill>
        </w:rPr>
        <w:t>附在此页后面。</w:t>
      </w:r>
    </w:p>
    <w:p>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tabs>
          <w:tab w:val="left" w:pos="360"/>
        </w:tabs>
        <w:spacing w:after="285" w:afterLines="100" w:line="360" w:lineRule="auto"/>
        <w:rPr>
          <w:rFonts w:hint="default"/>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default"/>
          <w:b/>
          <w:color w:val="000000" w:themeColor="text1"/>
          <w:sz w:val="24"/>
          <w:highlight w:val="none"/>
          <w14:textFill>
            <w14:solidFill>
              <w14:schemeClr w14:val="tx1"/>
            </w14:solidFill>
          </w14:textFill>
        </w:rPr>
        <w:t>14</w:t>
      </w:r>
    </w:p>
    <w:p>
      <w:pPr>
        <w:autoSpaceDN w:val="0"/>
        <w:spacing w:line="360" w:lineRule="auto"/>
        <w:jc w:val="center"/>
        <w:rPr>
          <w:rFonts w:hint="default"/>
          <w:b/>
          <w:bCs/>
          <w:color w:val="000000" w:themeColor="text1"/>
          <w:sz w:val="24"/>
          <w:highlight w:val="none"/>
          <w:lang w:val="en-US"/>
          <w14:textFill>
            <w14:solidFill>
              <w14:schemeClr w14:val="tx1"/>
            </w14:solidFill>
          </w14:textFill>
        </w:rPr>
      </w:pPr>
      <w:r>
        <w:rPr>
          <w:rFonts w:hint="eastAsia"/>
          <w:b/>
          <w:bCs/>
          <w:color w:val="000000" w:themeColor="text1"/>
          <w:sz w:val="24"/>
          <w:highlight w:val="none"/>
          <w:lang w:val="en-US" w:eastAsia="zh-Hans"/>
          <w14:textFill>
            <w14:solidFill>
              <w14:schemeClr w14:val="tx1"/>
            </w14:solidFill>
          </w14:textFill>
        </w:rPr>
        <w:t>赛事合作支持方案</w:t>
      </w:r>
    </w:p>
    <w:p>
      <w:pPr>
        <w:spacing w:line="620" w:lineRule="exact"/>
        <w:rPr>
          <w:rFonts w:hint="eastAsia"/>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一、赛事合作支持计划一览表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705"/>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0" w:type="dxa"/>
            <w:gridSpan w:val="2"/>
            <w:noWrap w:val="0"/>
            <w:vAlign w:val="top"/>
          </w:tcPr>
          <w:p>
            <w:pPr>
              <w:pStyle w:val="26"/>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现金支持总额</w:t>
            </w:r>
          </w:p>
        </w:tc>
        <w:tc>
          <w:tcPr>
            <w:tcW w:w="5118" w:type="dxa"/>
            <w:gridSpan w:val="3"/>
            <w:noWrap w:val="0"/>
            <w:vAlign w:val="top"/>
          </w:tcPr>
          <w:p>
            <w:pPr>
              <w:pStyle w:val="26"/>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0" w:type="dxa"/>
            <w:gridSpan w:val="2"/>
            <w:noWrap w:val="0"/>
            <w:vAlign w:val="top"/>
          </w:tcPr>
          <w:p>
            <w:pPr>
              <w:pStyle w:val="26"/>
              <w:jc w:val="center"/>
              <w:rPr>
                <w:rFonts w:hint="default"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现金等价物支持总额</w:t>
            </w:r>
          </w:p>
        </w:tc>
        <w:tc>
          <w:tcPr>
            <w:tcW w:w="5118" w:type="dxa"/>
            <w:gridSpan w:val="3"/>
            <w:noWrap w:val="0"/>
            <w:vAlign w:val="top"/>
          </w:tcPr>
          <w:p>
            <w:pPr>
              <w:pStyle w:val="26"/>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5"/>
            <w:noWrap w:val="0"/>
            <w:vAlign w:val="top"/>
          </w:tcPr>
          <w:p>
            <w:pPr>
              <w:pStyle w:val="26"/>
              <w:jc w:val="center"/>
              <w:rPr>
                <w:rFonts w:hint="default"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现金等价物明细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noWrap w:val="0"/>
            <w:vAlign w:val="top"/>
          </w:tcPr>
          <w:p>
            <w:pPr>
              <w:pStyle w:val="26"/>
              <w:jc w:val="center"/>
              <w:rPr>
                <w:rFonts w:hint="default"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序号</w:t>
            </w:r>
          </w:p>
        </w:tc>
        <w:tc>
          <w:tcPr>
            <w:tcW w:w="1705" w:type="dxa"/>
            <w:noWrap w:val="0"/>
            <w:vAlign w:val="top"/>
          </w:tcPr>
          <w:p>
            <w:pPr>
              <w:pStyle w:val="26"/>
              <w:jc w:val="center"/>
              <w:rPr>
                <w:rFonts w:hint="default"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名称</w:t>
            </w:r>
          </w:p>
        </w:tc>
        <w:tc>
          <w:tcPr>
            <w:tcW w:w="1706" w:type="dxa"/>
            <w:noWrap w:val="0"/>
            <w:vAlign w:val="top"/>
          </w:tcPr>
          <w:p>
            <w:pPr>
              <w:pStyle w:val="26"/>
              <w:jc w:val="center"/>
              <w:rPr>
                <w:rFonts w:hint="default"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规格参数</w:t>
            </w:r>
          </w:p>
        </w:tc>
        <w:tc>
          <w:tcPr>
            <w:tcW w:w="1706" w:type="dxa"/>
            <w:noWrap w:val="0"/>
            <w:vAlign w:val="top"/>
          </w:tcPr>
          <w:p>
            <w:pPr>
              <w:pStyle w:val="26"/>
              <w:jc w:val="center"/>
              <w:rPr>
                <w:rFonts w:hint="default"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数量</w:t>
            </w:r>
          </w:p>
        </w:tc>
        <w:tc>
          <w:tcPr>
            <w:tcW w:w="1706" w:type="dxa"/>
            <w:noWrap w:val="0"/>
            <w:vAlign w:val="top"/>
          </w:tcPr>
          <w:p>
            <w:pPr>
              <w:pStyle w:val="26"/>
              <w:jc w:val="center"/>
              <w:rPr>
                <w:rFonts w:hint="default"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价值额度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noWrap w:val="0"/>
            <w:vAlign w:val="top"/>
          </w:tcPr>
          <w:p>
            <w:pPr>
              <w:pStyle w:val="26"/>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c>
          <w:tcPr>
            <w:tcW w:w="1705" w:type="dxa"/>
            <w:noWrap w:val="0"/>
            <w:vAlign w:val="top"/>
          </w:tcPr>
          <w:p>
            <w:pPr>
              <w:pStyle w:val="26"/>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c>
          <w:tcPr>
            <w:tcW w:w="1706" w:type="dxa"/>
            <w:noWrap w:val="0"/>
            <w:vAlign w:val="top"/>
          </w:tcPr>
          <w:p>
            <w:pPr>
              <w:pStyle w:val="26"/>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c>
          <w:tcPr>
            <w:tcW w:w="1706" w:type="dxa"/>
            <w:noWrap w:val="0"/>
            <w:vAlign w:val="top"/>
          </w:tcPr>
          <w:p>
            <w:pPr>
              <w:pStyle w:val="26"/>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c>
          <w:tcPr>
            <w:tcW w:w="1706" w:type="dxa"/>
            <w:noWrap w:val="0"/>
            <w:vAlign w:val="top"/>
          </w:tcPr>
          <w:p>
            <w:pPr>
              <w:pStyle w:val="26"/>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noWrap w:val="0"/>
            <w:vAlign w:val="top"/>
          </w:tcPr>
          <w:p>
            <w:pPr>
              <w:pStyle w:val="26"/>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c>
          <w:tcPr>
            <w:tcW w:w="1705" w:type="dxa"/>
            <w:noWrap w:val="0"/>
            <w:vAlign w:val="top"/>
          </w:tcPr>
          <w:p>
            <w:pPr>
              <w:pStyle w:val="26"/>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c>
          <w:tcPr>
            <w:tcW w:w="1706" w:type="dxa"/>
            <w:noWrap w:val="0"/>
            <w:vAlign w:val="top"/>
          </w:tcPr>
          <w:p>
            <w:pPr>
              <w:pStyle w:val="26"/>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c>
          <w:tcPr>
            <w:tcW w:w="1706" w:type="dxa"/>
            <w:noWrap w:val="0"/>
            <w:vAlign w:val="top"/>
          </w:tcPr>
          <w:p>
            <w:pPr>
              <w:pStyle w:val="26"/>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c>
          <w:tcPr>
            <w:tcW w:w="1706" w:type="dxa"/>
            <w:noWrap w:val="0"/>
            <w:vAlign w:val="top"/>
          </w:tcPr>
          <w:p>
            <w:pPr>
              <w:pStyle w:val="26"/>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noWrap w:val="0"/>
            <w:vAlign w:val="top"/>
          </w:tcPr>
          <w:p>
            <w:pPr>
              <w:pStyle w:val="26"/>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c>
          <w:tcPr>
            <w:tcW w:w="1705" w:type="dxa"/>
            <w:noWrap w:val="0"/>
            <w:vAlign w:val="top"/>
          </w:tcPr>
          <w:p>
            <w:pPr>
              <w:pStyle w:val="26"/>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c>
          <w:tcPr>
            <w:tcW w:w="1706" w:type="dxa"/>
            <w:noWrap w:val="0"/>
            <w:vAlign w:val="top"/>
          </w:tcPr>
          <w:p>
            <w:pPr>
              <w:pStyle w:val="26"/>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c>
          <w:tcPr>
            <w:tcW w:w="1706" w:type="dxa"/>
            <w:noWrap w:val="0"/>
            <w:vAlign w:val="top"/>
          </w:tcPr>
          <w:p>
            <w:pPr>
              <w:pStyle w:val="26"/>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c>
          <w:tcPr>
            <w:tcW w:w="1706" w:type="dxa"/>
            <w:noWrap w:val="0"/>
            <w:vAlign w:val="top"/>
          </w:tcPr>
          <w:p>
            <w:pPr>
              <w:pStyle w:val="26"/>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r>
    </w:tbl>
    <w:p>
      <w:pPr>
        <w:pStyle w:val="26"/>
        <w:rPr>
          <w:rFonts w:hint="eastAsia"/>
          <w:color w:val="000000" w:themeColor="text1"/>
          <w:highlight w:val="none"/>
          <w:lang w:val="en-US" w:eastAsia="zh-Hans"/>
          <w14:textFill>
            <w14:solidFill>
              <w14:schemeClr w14:val="tx1"/>
            </w14:solidFill>
          </w14:textFill>
        </w:rPr>
      </w:pPr>
    </w:p>
    <w:p>
      <w:pPr>
        <w:spacing w:line="620" w:lineRule="exact"/>
        <w:rPr>
          <w:rFonts w:hint="default"/>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二、赛事合作支持内容</w:t>
      </w: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360" w:lineRule="auto"/>
        <w:ind w:firstLine="672" w:firstLineChars="300"/>
        <w:rPr>
          <w:color w:val="000000" w:themeColor="text1"/>
          <w:sz w:val="24"/>
          <w:highlight w:val="none"/>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注</w:t>
      </w:r>
      <w:r>
        <w:rPr>
          <w:rFonts w:hint="eastAsia" w:eastAsia="宋体"/>
          <w:color w:val="000000" w:themeColor="text1"/>
          <w:sz w:val="24"/>
          <w:highlight w:val="none"/>
          <w:lang w:eastAsia="zh-Hans"/>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投标人自拟，如有</w:t>
      </w:r>
      <w:r>
        <w:rPr>
          <w:rFonts w:hint="eastAsia"/>
          <w:color w:val="000000" w:themeColor="text1"/>
          <w:sz w:val="24"/>
          <w:highlight w:val="none"/>
          <w:lang w:val="en-US" w:eastAsia="zh-Hans"/>
          <w14:textFill>
            <w14:solidFill>
              <w14:schemeClr w14:val="tx1"/>
            </w14:solidFill>
          </w14:textFill>
        </w:rPr>
        <w:t>证明材料应</w:t>
      </w:r>
      <w:r>
        <w:rPr>
          <w:color w:val="000000" w:themeColor="text1"/>
          <w:sz w:val="24"/>
          <w:highlight w:val="none"/>
          <w14:textFill>
            <w14:solidFill>
              <w14:schemeClr w14:val="tx1"/>
            </w14:solidFill>
          </w14:textFill>
        </w:rPr>
        <w:t>附在此页后面。</w:t>
      </w: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rPr>
          <w:b/>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br w:type="page"/>
      </w:r>
    </w:p>
    <w:p>
      <w:pPr>
        <w:tabs>
          <w:tab w:val="left" w:pos="360"/>
        </w:tabs>
        <w:spacing w:line="360" w:lineRule="auto"/>
        <w:rPr>
          <w:rFonts w:hint="default"/>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附件1</w:t>
      </w:r>
      <w:r>
        <w:rPr>
          <w:rFonts w:hint="default"/>
          <w:b/>
          <w:color w:val="000000" w:themeColor="text1"/>
          <w:sz w:val="24"/>
          <w:highlight w:val="none"/>
          <w14:textFill>
            <w14:solidFill>
              <w14:schemeClr w14:val="tx1"/>
            </w14:solidFill>
          </w14:textFill>
        </w:rPr>
        <w:t>5</w:t>
      </w:r>
    </w:p>
    <w:p>
      <w:pPr>
        <w:tabs>
          <w:tab w:val="left" w:pos="360"/>
        </w:tabs>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书面</w:t>
      </w:r>
      <w:r>
        <w:rPr>
          <w:b/>
          <w:bCs/>
          <w:color w:val="000000" w:themeColor="text1"/>
          <w:sz w:val="24"/>
          <w:highlight w:val="none"/>
          <w14:textFill>
            <w14:solidFill>
              <w14:schemeClr w14:val="tx1"/>
            </w14:solidFill>
          </w14:textFill>
        </w:rPr>
        <w:t>声明</w:t>
      </w:r>
    </w:p>
    <w:p>
      <w:pPr>
        <w:pStyle w:val="43"/>
        <w:tabs>
          <w:tab w:val="left" w:pos="360"/>
        </w:tabs>
        <w:spacing w:line="360" w:lineRule="auto"/>
        <w:ind w:firstLine="446"/>
        <w:rPr>
          <w:color w:val="000000" w:themeColor="text1"/>
          <w:sz w:val="24"/>
          <w:highlight w:val="none"/>
          <w14:textFill>
            <w14:solidFill>
              <w14:schemeClr w14:val="tx1"/>
            </w14:solidFill>
          </w14:textFill>
        </w:rPr>
      </w:pPr>
    </w:p>
    <w:p>
      <w:pPr>
        <w:pStyle w:val="43"/>
        <w:tabs>
          <w:tab w:val="left" w:pos="360"/>
        </w:tabs>
        <w:spacing w:line="360" w:lineRule="auto"/>
        <w:ind w:firstLine="446"/>
        <w:rPr>
          <w:color w:val="000000" w:themeColor="text1"/>
          <w:sz w:val="24"/>
          <w:highlight w:val="none"/>
          <w14:textFill>
            <w14:solidFill>
              <w14:schemeClr w14:val="tx1"/>
            </w14:solidFill>
          </w14:textFill>
        </w:rPr>
      </w:pPr>
    </w:p>
    <w:p>
      <w:pPr>
        <w:pStyle w:val="43"/>
        <w:tabs>
          <w:tab w:val="left" w:pos="360"/>
        </w:tabs>
        <w:spacing w:line="360" w:lineRule="auto"/>
        <w:ind w:firstLine="446"/>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我单位具备良好的商业信誉和健全的财务会计制度，依法缴纳税收和社会保障资金。</w:t>
      </w:r>
    </w:p>
    <w:p>
      <w:pPr>
        <w:pStyle w:val="43"/>
        <w:tabs>
          <w:tab w:val="left" w:pos="360"/>
        </w:tabs>
        <w:spacing w:line="360" w:lineRule="auto"/>
        <w:ind w:firstLine="446"/>
        <w:rPr>
          <w:rFonts w:hint="default" w:eastAsia="宋体"/>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我单</w:t>
      </w:r>
      <w:r>
        <w:rPr>
          <w:rFonts w:hint="eastAsia" w:eastAsia="宋体"/>
          <w:color w:val="000000" w:themeColor="text1"/>
          <w:sz w:val="24"/>
          <w:highlight w:val="none"/>
          <w:lang w:val="en-US" w:eastAsia="zh-Hans"/>
          <w14:textFill>
            <w14:solidFill>
              <w14:schemeClr w14:val="tx1"/>
            </w14:solidFill>
          </w14:textFill>
        </w:rPr>
        <w:t>位具有</w:t>
      </w:r>
      <w:r>
        <w:rPr>
          <w:rFonts w:hint="eastAsia" w:eastAsia="宋体"/>
          <w:color w:val="000000" w:themeColor="text1"/>
          <w:sz w:val="24"/>
          <w:highlight w:val="none"/>
          <w14:textFill>
            <w14:solidFill>
              <w14:schemeClr w14:val="tx1"/>
            </w14:solidFill>
          </w14:textFill>
        </w:rPr>
        <w:t>依法缴纳税收和社会保障资金的</w:t>
      </w:r>
      <w:r>
        <w:rPr>
          <w:rFonts w:hint="eastAsia" w:eastAsia="宋体"/>
          <w:color w:val="000000" w:themeColor="text1"/>
          <w:sz w:val="24"/>
          <w:highlight w:val="none"/>
          <w:lang w:val="en-US" w:eastAsia="zh-Hans"/>
          <w14:textFill>
            <w14:solidFill>
              <w14:schemeClr w14:val="tx1"/>
            </w14:solidFill>
          </w14:textFill>
        </w:rPr>
        <w:t>良好记录。</w:t>
      </w:r>
    </w:p>
    <w:p>
      <w:pPr>
        <w:pStyle w:val="43"/>
        <w:tabs>
          <w:tab w:val="left" w:pos="360"/>
        </w:tabs>
        <w:spacing w:line="360" w:lineRule="auto"/>
        <w:ind w:firstLine="446"/>
        <w:rPr>
          <w:color w:val="000000" w:themeColor="text1"/>
          <w:sz w:val="24"/>
          <w:highlight w:val="none"/>
          <w14:textFill>
            <w14:solidFill>
              <w14:schemeClr w14:val="tx1"/>
            </w14:solidFill>
          </w14:textFill>
        </w:rPr>
      </w:pPr>
      <w:r>
        <w:rPr>
          <w:rFonts w:hint="eastAsia" w:eastAsia="宋体"/>
          <w:color w:val="000000" w:themeColor="text1"/>
          <w:sz w:val="24"/>
          <w:highlight w:val="none"/>
          <w14:textFill>
            <w14:solidFill>
              <w14:schemeClr w14:val="tx1"/>
            </w14:solidFill>
          </w14:textFill>
        </w:rPr>
        <w:t>投标截止日前3年我单位在经营活动中没有重大</w:t>
      </w:r>
      <w:r>
        <w:rPr>
          <w:rFonts w:hint="eastAsia"/>
          <w:color w:val="000000" w:themeColor="text1"/>
          <w:sz w:val="24"/>
          <w:highlight w:val="none"/>
          <w14:textFill>
            <w14:solidFill>
              <w14:schemeClr w14:val="tx1"/>
            </w14:solidFill>
          </w14:textFill>
        </w:rPr>
        <w:t>违法记录。</w:t>
      </w:r>
    </w:p>
    <w:p>
      <w:pPr>
        <w:pStyle w:val="43"/>
        <w:tabs>
          <w:tab w:val="left" w:pos="360"/>
        </w:tabs>
        <w:spacing w:line="360" w:lineRule="auto"/>
        <w:ind w:firstLine="446"/>
        <w:rPr>
          <w:color w:val="000000" w:themeColor="text1"/>
          <w:sz w:val="24"/>
          <w:highlight w:val="none"/>
          <w14:textFill>
            <w14:solidFill>
              <w14:schemeClr w14:val="tx1"/>
            </w14:solidFill>
          </w14:textFill>
        </w:rPr>
      </w:pP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p>
    <w:p>
      <w:pPr>
        <w:autoSpaceDE w:val="0"/>
        <w:autoSpaceDN w:val="0"/>
        <w:spacing w:line="500" w:lineRule="exact"/>
        <w:ind w:left="3840"/>
        <w:jc w:val="left"/>
        <w:rPr>
          <w:color w:val="000000" w:themeColor="text1"/>
          <w:sz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pPr>
        <w:widowControl/>
        <w:jc w:val="left"/>
        <w:rPr>
          <w:rFonts w:hint="default"/>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br w:type="page"/>
      </w:r>
      <w:r>
        <w:rPr>
          <w:rFonts w:hint="eastAsia"/>
          <w:b/>
          <w:bCs/>
          <w:color w:val="000000" w:themeColor="text1"/>
          <w:sz w:val="24"/>
          <w:highlight w:val="none"/>
          <w14:textFill>
            <w14:solidFill>
              <w14:schemeClr w14:val="tx1"/>
            </w14:solidFill>
          </w14:textFill>
        </w:rPr>
        <w:t>附件1</w:t>
      </w:r>
      <w:r>
        <w:rPr>
          <w:rFonts w:hint="default"/>
          <w:b/>
          <w:bCs/>
          <w:color w:val="000000" w:themeColor="text1"/>
          <w:sz w:val="24"/>
          <w:highlight w:val="none"/>
          <w14:textFill>
            <w14:solidFill>
              <w14:schemeClr w14:val="tx1"/>
            </w14:solidFill>
          </w14:textFill>
        </w:rPr>
        <w:t>6</w:t>
      </w:r>
    </w:p>
    <w:p>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投标人认为需要提供的其他资料</w:t>
      </w:r>
    </w:p>
    <w:bookmarkEnd w:id="7"/>
    <w:sectPr>
      <w:footerReference r:id="rId4" w:type="default"/>
      <w:pgSz w:w="11906" w:h="16838"/>
      <w:pgMar w:top="1440" w:right="1797" w:bottom="1440" w:left="1797" w:header="851" w:footer="992" w:gutter="0"/>
      <w:pgNumType w:start="1"/>
      <w:cols w:space="720"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方正公文小标宋"/>
    <w:panose1 w:val="00000000000000000000"/>
    <w:charset w:val="00"/>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b/>
      </w:rPr>
      <w:fldChar w:fldCharType="begin"/>
    </w:r>
    <w:r>
      <w:rPr>
        <w:b/>
      </w:rPr>
      <w:instrText xml:space="preserve">PAGE  \* Arabic  \* MERGEFORMAT</w:instrText>
    </w:r>
    <w:r>
      <w:rPr>
        <w:b/>
      </w:rPr>
      <w:fldChar w:fldCharType="separate"/>
    </w:r>
    <w:r>
      <w:rPr>
        <w:b/>
        <w:lang w:val="zh-CN"/>
      </w:rPr>
      <w:t>7</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C67EA"/>
    <w:multiLevelType w:val="singleLevel"/>
    <w:tmpl w:val="DDFC67EA"/>
    <w:lvl w:ilvl="0" w:tentative="0">
      <w:start w:val="1"/>
      <w:numFmt w:val="ideographTraditional"/>
      <w:suff w:val="nothing"/>
      <w:lvlText w:val="%1、"/>
      <w:lvlJc w:val="left"/>
      <w:rPr>
        <w:rFonts w:hint="eastAsia"/>
      </w:rPr>
    </w:lvl>
  </w:abstractNum>
  <w:abstractNum w:abstractNumId="1">
    <w:nsid w:val="EBF17804"/>
    <w:multiLevelType w:val="singleLevel"/>
    <w:tmpl w:val="EBF17804"/>
    <w:lvl w:ilvl="0" w:tentative="0">
      <w:start w:val="1"/>
      <w:numFmt w:val="chineseCounting"/>
      <w:suff w:val="nothing"/>
      <w:lvlText w:val="%1、"/>
      <w:lvlJc w:val="left"/>
      <w:rPr>
        <w:rFonts w:hint="eastAsia"/>
      </w:rPr>
    </w:lvl>
  </w:abstractNum>
  <w:abstractNum w:abstractNumId="2">
    <w:nsid w:val="F2DFC6BA"/>
    <w:multiLevelType w:val="singleLevel"/>
    <w:tmpl w:val="F2DFC6BA"/>
    <w:lvl w:ilvl="0" w:tentative="0">
      <w:start w:val="1"/>
      <w:numFmt w:val="chineseCounting"/>
      <w:suff w:val="nothing"/>
      <w:lvlText w:val="（%1）"/>
      <w:lvlJc w:val="left"/>
      <w:rPr>
        <w:rFonts w:hint="eastAsia"/>
      </w:rPr>
    </w:lvl>
  </w:abstractNum>
  <w:abstractNum w:abstractNumId="3">
    <w:nsid w:val="23316C95"/>
    <w:multiLevelType w:val="singleLevel"/>
    <w:tmpl w:val="23316C95"/>
    <w:lvl w:ilvl="0" w:tentative="0">
      <w:start w:val="2"/>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MTNmNWQzYmJhZTUyYTMxMjA2YTMwMDEzODUzZWYifQ=="/>
  </w:docVars>
  <w:rsids>
    <w:rsidRoot w:val="00325832"/>
    <w:rsid w:val="00000D09"/>
    <w:rsid w:val="00001C5A"/>
    <w:rsid w:val="00001FD1"/>
    <w:rsid w:val="0000395D"/>
    <w:rsid w:val="00010DCF"/>
    <w:rsid w:val="00011B73"/>
    <w:rsid w:val="00013068"/>
    <w:rsid w:val="00013701"/>
    <w:rsid w:val="00014723"/>
    <w:rsid w:val="00015213"/>
    <w:rsid w:val="00015BDB"/>
    <w:rsid w:val="00017C2D"/>
    <w:rsid w:val="00020A5D"/>
    <w:rsid w:val="000227B2"/>
    <w:rsid w:val="00025E3C"/>
    <w:rsid w:val="00025ECE"/>
    <w:rsid w:val="00026AF4"/>
    <w:rsid w:val="00027099"/>
    <w:rsid w:val="000308AC"/>
    <w:rsid w:val="00030BD8"/>
    <w:rsid w:val="00032015"/>
    <w:rsid w:val="00033B62"/>
    <w:rsid w:val="00033D1E"/>
    <w:rsid w:val="000361B9"/>
    <w:rsid w:val="00036A32"/>
    <w:rsid w:val="00037BDD"/>
    <w:rsid w:val="000403B6"/>
    <w:rsid w:val="0004130F"/>
    <w:rsid w:val="00042FFE"/>
    <w:rsid w:val="00044850"/>
    <w:rsid w:val="00050365"/>
    <w:rsid w:val="00050608"/>
    <w:rsid w:val="000558C4"/>
    <w:rsid w:val="00056208"/>
    <w:rsid w:val="0005643C"/>
    <w:rsid w:val="00056D6F"/>
    <w:rsid w:val="00056EF3"/>
    <w:rsid w:val="000606CC"/>
    <w:rsid w:val="000607D4"/>
    <w:rsid w:val="0006090A"/>
    <w:rsid w:val="000629C9"/>
    <w:rsid w:val="00062C9A"/>
    <w:rsid w:val="00063218"/>
    <w:rsid w:val="0006565D"/>
    <w:rsid w:val="00065BDD"/>
    <w:rsid w:val="000671A1"/>
    <w:rsid w:val="0007081F"/>
    <w:rsid w:val="00071F3B"/>
    <w:rsid w:val="00072543"/>
    <w:rsid w:val="00072D74"/>
    <w:rsid w:val="0007349A"/>
    <w:rsid w:val="0007354F"/>
    <w:rsid w:val="00074F44"/>
    <w:rsid w:val="000756A0"/>
    <w:rsid w:val="00075BCB"/>
    <w:rsid w:val="00075C85"/>
    <w:rsid w:val="00076BA5"/>
    <w:rsid w:val="000775F5"/>
    <w:rsid w:val="00081168"/>
    <w:rsid w:val="000822B1"/>
    <w:rsid w:val="00082307"/>
    <w:rsid w:val="000826F9"/>
    <w:rsid w:val="00086EBE"/>
    <w:rsid w:val="00090A07"/>
    <w:rsid w:val="00092400"/>
    <w:rsid w:val="00094021"/>
    <w:rsid w:val="000A0277"/>
    <w:rsid w:val="000A2E57"/>
    <w:rsid w:val="000A3F59"/>
    <w:rsid w:val="000A5CEA"/>
    <w:rsid w:val="000B0D7B"/>
    <w:rsid w:val="000B2506"/>
    <w:rsid w:val="000B2975"/>
    <w:rsid w:val="000B29CB"/>
    <w:rsid w:val="000B4C9D"/>
    <w:rsid w:val="000B540E"/>
    <w:rsid w:val="000B79E4"/>
    <w:rsid w:val="000C01FF"/>
    <w:rsid w:val="000C103D"/>
    <w:rsid w:val="000C337F"/>
    <w:rsid w:val="000C441F"/>
    <w:rsid w:val="000C6CA8"/>
    <w:rsid w:val="000C7A3F"/>
    <w:rsid w:val="000D26D7"/>
    <w:rsid w:val="000D2F5A"/>
    <w:rsid w:val="000D514E"/>
    <w:rsid w:val="000D6F7A"/>
    <w:rsid w:val="000D7FC5"/>
    <w:rsid w:val="000E45F4"/>
    <w:rsid w:val="000E50F9"/>
    <w:rsid w:val="000E6A76"/>
    <w:rsid w:val="000F106F"/>
    <w:rsid w:val="000F1202"/>
    <w:rsid w:val="000F1454"/>
    <w:rsid w:val="000F48D9"/>
    <w:rsid w:val="000F53CB"/>
    <w:rsid w:val="000F5C82"/>
    <w:rsid w:val="000F6957"/>
    <w:rsid w:val="001001A6"/>
    <w:rsid w:val="00104096"/>
    <w:rsid w:val="00104EFC"/>
    <w:rsid w:val="0010588B"/>
    <w:rsid w:val="00106540"/>
    <w:rsid w:val="001106F6"/>
    <w:rsid w:val="001165C6"/>
    <w:rsid w:val="00121CDE"/>
    <w:rsid w:val="001221A3"/>
    <w:rsid w:val="001256ED"/>
    <w:rsid w:val="001274EC"/>
    <w:rsid w:val="00132C05"/>
    <w:rsid w:val="00132D32"/>
    <w:rsid w:val="001351F5"/>
    <w:rsid w:val="00135D96"/>
    <w:rsid w:val="00136F51"/>
    <w:rsid w:val="001411F4"/>
    <w:rsid w:val="00141664"/>
    <w:rsid w:val="00141B0C"/>
    <w:rsid w:val="00143B4D"/>
    <w:rsid w:val="00145E32"/>
    <w:rsid w:val="0014634C"/>
    <w:rsid w:val="001515D5"/>
    <w:rsid w:val="001524A8"/>
    <w:rsid w:val="00154232"/>
    <w:rsid w:val="00155128"/>
    <w:rsid w:val="00156E5D"/>
    <w:rsid w:val="00157876"/>
    <w:rsid w:val="001659F0"/>
    <w:rsid w:val="00167D3B"/>
    <w:rsid w:val="001707F2"/>
    <w:rsid w:val="00170A8D"/>
    <w:rsid w:val="00170F27"/>
    <w:rsid w:val="00171166"/>
    <w:rsid w:val="00171213"/>
    <w:rsid w:val="00172B5E"/>
    <w:rsid w:val="00172CCC"/>
    <w:rsid w:val="00172F6B"/>
    <w:rsid w:val="00173561"/>
    <w:rsid w:val="00174A5C"/>
    <w:rsid w:val="00175016"/>
    <w:rsid w:val="00175D21"/>
    <w:rsid w:val="001760DF"/>
    <w:rsid w:val="00176AB1"/>
    <w:rsid w:val="00181ED5"/>
    <w:rsid w:val="00182296"/>
    <w:rsid w:val="0018289B"/>
    <w:rsid w:val="00182D9D"/>
    <w:rsid w:val="001834DA"/>
    <w:rsid w:val="00184CCB"/>
    <w:rsid w:val="00193BCD"/>
    <w:rsid w:val="0019431D"/>
    <w:rsid w:val="00194FBC"/>
    <w:rsid w:val="00196D6B"/>
    <w:rsid w:val="00196DEC"/>
    <w:rsid w:val="00196E07"/>
    <w:rsid w:val="00197438"/>
    <w:rsid w:val="001A2919"/>
    <w:rsid w:val="001A2A8A"/>
    <w:rsid w:val="001A3DE3"/>
    <w:rsid w:val="001A3DF5"/>
    <w:rsid w:val="001A46F9"/>
    <w:rsid w:val="001A575B"/>
    <w:rsid w:val="001B105C"/>
    <w:rsid w:val="001B5BEA"/>
    <w:rsid w:val="001C07D1"/>
    <w:rsid w:val="001C0E64"/>
    <w:rsid w:val="001C1981"/>
    <w:rsid w:val="001C50CC"/>
    <w:rsid w:val="001C7255"/>
    <w:rsid w:val="001D0626"/>
    <w:rsid w:val="001D085A"/>
    <w:rsid w:val="001D1850"/>
    <w:rsid w:val="001E3CB7"/>
    <w:rsid w:val="001E50CB"/>
    <w:rsid w:val="001E60D0"/>
    <w:rsid w:val="001E63F3"/>
    <w:rsid w:val="001F2330"/>
    <w:rsid w:val="001F29BC"/>
    <w:rsid w:val="001F2B50"/>
    <w:rsid w:val="001F3072"/>
    <w:rsid w:val="001F345B"/>
    <w:rsid w:val="001F65EF"/>
    <w:rsid w:val="00200D66"/>
    <w:rsid w:val="002027E3"/>
    <w:rsid w:val="002038E8"/>
    <w:rsid w:val="00204D75"/>
    <w:rsid w:val="00205E15"/>
    <w:rsid w:val="0020642D"/>
    <w:rsid w:val="002069C9"/>
    <w:rsid w:val="0020728D"/>
    <w:rsid w:val="002109B5"/>
    <w:rsid w:val="00210D0A"/>
    <w:rsid w:val="002113A2"/>
    <w:rsid w:val="00212E26"/>
    <w:rsid w:val="00212FB4"/>
    <w:rsid w:val="00214D65"/>
    <w:rsid w:val="00215D4A"/>
    <w:rsid w:val="0021638D"/>
    <w:rsid w:val="00217746"/>
    <w:rsid w:val="00217960"/>
    <w:rsid w:val="00224D09"/>
    <w:rsid w:val="002257BA"/>
    <w:rsid w:val="00225C2F"/>
    <w:rsid w:val="00226572"/>
    <w:rsid w:val="00227A0F"/>
    <w:rsid w:val="00230077"/>
    <w:rsid w:val="00230690"/>
    <w:rsid w:val="002314E2"/>
    <w:rsid w:val="00232BC6"/>
    <w:rsid w:val="00233239"/>
    <w:rsid w:val="00243DC1"/>
    <w:rsid w:val="00244482"/>
    <w:rsid w:val="0024790F"/>
    <w:rsid w:val="00251ED7"/>
    <w:rsid w:val="0025218F"/>
    <w:rsid w:val="00261C83"/>
    <w:rsid w:val="0026492F"/>
    <w:rsid w:val="00264DF9"/>
    <w:rsid w:val="00264E75"/>
    <w:rsid w:val="00264E8A"/>
    <w:rsid w:val="00265B2C"/>
    <w:rsid w:val="00266956"/>
    <w:rsid w:val="00267CED"/>
    <w:rsid w:val="002729BD"/>
    <w:rsid w:val="00272A86"/>
    <w:rsid w:val="00272D63"/>
    <w:rsid w:val="00274CF5"/>
    <w:rsid w:val="002772A5"/>
    <w:rsid w:val="00277427"/>
    <w:rsid w:val="00277F5E"/>
    <w:rsid w:val="002804EC"/>
    <w:rsid w:val="002825B2"/>
    <w:rsid w:val="002926DE"/>
    <w:rsid w:val="00292BE5"/>
    <w:rsid w:val="00293728"/>
    <w:rsid w:val="0029386D"/>
    <w:rsid w:val="00293B4A"/>
    <w:rsid w:val="002948B5"/>
    <w:rsid w:val="00294986"/>
    <w:rsid w:val="00294EAF"/>
    <w:rsid w:val="0029610C"/>
    <w:rsid w:val="0029775E"/>
    <w:rsid w:val="00297EAE"/>
    <w:rsid w:val="002A4B3C"/>
    <w:rsid w:val="002B0AC2"/>
    <w:rsid w:val="002B2C92"/>
    <w:rsid w:val="002B3BB4"/>
    <w:rsid w:val="002B57F7"/>
    <w:rsid w:val="002B5AAD"/>
    <w:rsid w:val="002C0F2A"/>
    <w:rsid w:val="002C3C8C"/>
    <w:rsid w:val="002C4E11"/>
    <w:rsid w:val="002C696D"/>
    <w:rsid w:val="002C7FE4"/>
    <w:rsid w:val="002D09CD"/>
    <w:rsid w:val="002D17E4"/>
    <w:rsid w:val="002D5606"/>
    <w:rsid w:val="002D57F1"/>
    <w:rsid w:val="002D5B4E"/>
    <w:rsid w:val="002D660E"/>
    <w:rsid w:val="002D6B22"/>
    <w:rsid w:val="002E4011"/>
    <w:rsid w:val="002E568D"/>
    <w:rsid w:val="002E65F8"/>
    <w:rsid w:val="002E7C08"/>
    <w:rsid w:val="002F1119"/>
    <w:rsid w:val="002F245E"/>
    <w:rsid w:val="002F4792"/>
    <w:rsid w:val="002F6037"/>
    <w:rsid w:val="002F75BC"/>
    <w:rsid w:val="003066A9"/>
    <w:rsid w:val="0031086D"/>
    <w:rsid w:val="00315341"/>
    <w:rsid w:val="00321DA5"/>
    <w:rsid w:val="003221D8"/>
    <w:rsid w:val="00322EA4"/>
    <w:rsid w:val="00323692"/>
    <w:rsid w:val="00324EB9"/>
    <w:rsid w:val="0032567E"/>
    <w:rsid w:val="00325832"/>
    <w:rsid w:val="003265E2"/>
    <w:rsid w:val="003337F2"/>
    <w:rsid w:val="00333A1D"/>
    <w:rsid w:val="00335A65"/>
    <w:rsid w:val="0034183E"/>
    <w:rsid w:val="00343849"/>
    <w:rsid w:val="00345AC5"/>
    <w:rsid w:val="003477F1"/>
    <w:rsid w:val="003505E3"/>
    <w:rsid w:val="0035257E"/>
    <w:rsid w:val="0035599B"/>
    <w:rsid w:val="00355EEA"/>
    <w:rsid w:val="003562E3"/>
    <w:rsid w:val="00361368"/>
    <w:rsid w:val="00363D42"/>
    <w:rsid w:val="00363F2E"/>
    <w:rsid w:val="00364265"/>
    <w:rsid w:val="003663EE"/>
    <w:rsid w:val="00366C53"/>
    <w:rsid w:val="003672D3"/>
    <w:rsid w:val="0037085F"/>
    <w:rsid w:val="0037342A"/>
    <w:rsid w:val="00374230"/>
    <w:rsid w:val="00374D2C"/>
    <w:rsid w:val="00377781"/>
    <w:rsid w:val="00377EF3"/>
    <w:rsid w:val="003801AB"/>
    <w:rsid w:val="00380538"/>
    <w:rsid w:val="003837C3"/>
    <w:rsid w:val="0038382B"/>
    <w:rsid w:val="00383878"/>
    <w:rsid w:val="003839AE"/>
    <w:rsid w:val="00383A58"/>
    <w:rsid w:val="00383B18"/>
    <w:rsid w:val="00384631"/>
    <w:rsid w:val="003860F9"/>
    <w:rsid w:val="00386875"/>
    <w:rsid w:val="0039145C"/>
    <w:rsid w:val="003918BD"/>
    <w:rsid w:val="00391FD0"/>
    <w:rsid w:val="0039235B"/>
    <w:rsid w:val="00394B36"/>
    <w:rsid w:val="00395727"/>
    <w:rsid w:val="003A0B76"/>
    <w:rsid w:val="003A257C"/>
    <w:rsid w:val="003A40F1"/>
    <w:rsid w:val="003A4B1D"/>
    <w:rsid w:val="003A58F8"/>
    <w:rsid w:val="003A663E"/>
    <w:rsid w:val="003A6738"/>
    <w:rsid w:val="003A7FEB"/>
    <w:rsid w:val="003B4375"/>
    <w:rsid w:val="003B5849"/>
    <w:rsid w:val="003B58B5"/>
    <w:rsid w:val="003B5C2C"/>
    <w:rsid w:val="003B5F31"/>
    <w:rsid w:val="003B6D2D"/>
    <w:rsid w:val="003B78E0"/>
    <w:rsid w:val="003C1E8F"/>
    <w:rsid w:val="003C5292"/>
    <w:rsid w:val="003C6110"/>
    <w:rsid w:val="003C6C23"/>
    <w:rsid w:val="003C71A3"/>
    <w:rsid w:val="003C7D23"/>
    <w:rsid w:val="003D1FEF"/>
    <w:rsid w:val="003D2407"/>
    <w:rsid w:val="003D2EF8"/>
    <w:rsid w:val="003D3CDA"/>
    <w:rsid w:val="003E01CE"/>
    <w:rsid w:val="003E02CE"/>
    <w:rsid w:val="003E2404"/>
    <w:rsid w:val="003E2BBE"/>
    <w:rsid w:val="003E2F1E"/>
    <w:rsid w:val="003E4B1B"/>
    <w:rsid w:val="003E5355"/>
    <w:rsid w:val="003E5EA9"/>
    <w:rsid w:val="003E6153"/>
    <w:rsid w:val="003E6E8F"/>
    <w:rsid w:val="003E71CA"/>
    <w:rsid w:val="003E7FD1"/>
    <w:rsid w:val="003F0AA4"/>
    <w:rsid w:val="003F325E"/>
    <w:rsid w:val="003F3F8E"/>
    <w:rsid w:val="003F68DF"/>
    <w:rsid w:val="003F6B18"/>
    <w:rsid w:val="003F7F16"/>
    <w:rsid w:val="0040134A"/>
    <w:rsid w:val="00401867"/>
    <w:rsid w:val="00402BE6"/>
    <w:rsid w:val="00402ED1"/>
    <w:rsid w:val="00403BA8"/>
    <w:rsid w:val="0040538D"/>
    <w:rsid w:val="0040553A"/>
    <w:rsid w:val="0040569C"/>
    <w:rsid w:val="00406872"/>
    <w:rsid w:val="00407DE0"/>
    <w:rsid w:val="00410A95"/>
    <w:rsid w:val="00411297"/>
    <w:rsid w:val="00411416"/>
    <w:rsid w:val="0041250C"/>
    <w:rsid w:val="00412894"/>
    <w:rsid w:val="0041318B"/>
    <w:rsid w:val="00414FAB"/>
    <w:rsid w:val="004153D6"/>
    <w:rsid w:val="00415D1E"/>
    <w:rsid w:val="00415D39"/>
    <w:rsid w:val="00416AFE"/>
    <w:rsid w:val="00416BC0"/>
    <w:rsid w:val="0041737D"/>
    <w:rsid w:val="004176FC"/>
    <w:rsid w:val="00417F8F"/>
    <w:rsid w:val="00421918"/>
    <w:rsid w:val="00424D37"/>
    <w:rsid w:val="004267C9"/>
    <w:rsid w:val="00426F8D"/>
    <w:rsid w:val="00427F8D"/>
    <w:rsid w:val="00431536"/>
    <w:rsid w:val="0043169C"/>
    <w:rsid w:val="00431C42"/>
    <w:rsid w:val="00432C99"/>
    <w:rsid w:val="00435C64"/>
    <w:rsid w:val="00436041"/>
    <w:rsid w:val="00436E67"/>
    <w:rsid w:val="004377AC"/>
    <w:rsid w:val="00441382"/>
    <w:rsid w:val="004424FE"/>
    <w:rsid w:val="00442682"/>
    <w:rsid w:val="00443C74"/>
    <w:rsid w:val="00445313"/>
    <w:rsid w:val="00453FB9"/>
    <w:rsid w:val="004559D5"/>
    <w:rsid w:val="00457B84"/>
    <w:rsid w:val="00457D0B"/>
    <w:rsid w:val="00460809"/>
    <w:rsid w:val="00460C8D"/>
    <w:rsid w:val="00461A5D"/>
    <w:rsid w:val="00471879"/>
    <w:rsid w:val="00472C82"/>
    <w:rsid w:val="00472DC8"/>
    <w:rsid w:val="0047362A"/>
    <w:rsid w:val="0047502B"/>
    <w:rsid w:val="00480E6A"/>
    <w:rsid w:val="004826E0"/>
    <w:rsid w:val="004832E9"/>
    <w:rsid w:val="004839E1"/>
    <w:rsid w:val="0048533D"/>
    <w:rsid w:val="00485741"/>
    <w:rsid w:val="00495B68"/>
    <w:rsid w:val="00495ECD"/>
    <w:rsid w:val="004A0F57"/>
    <w:rsid w:val="004A155E"/>
    <w:rsid w:val="004A2375"/>
    <w:rsid w:val="004A2BCE"/>
    <w:rsid w:val="004A2D6A"/>
    <w:rsid w:val="004A3709"/>
    <w:rsid w:val="004A3B65"/>
    <w:rsid w:val="004A3F5A"/>
    <w:rsid w:val="004A4E98"/>
    <w:rsid w:val="004A6A8F"/>
    <w:rsid w:val="004A7516"/>
    <w:rsid w:val="004A7F72"/>
    <w:rsid w:val="004B49BD"/>
    <w:rsid w:val="004B51EB"/>
    <w:rsid w:val="004B535F"/>
    <w:rsid w:val="004B61FA"/>
    <w:rsid w:val="004B725D"/>
    <w:rsid w:val="004B752C"/>
    <w:rsid w:val="004C0CC2"/>
    <w:rsid w:val="004C174A"/>
    <w:rsid w:val="004C1EC2"/>
    <w:rsid w:val="004C7548"/>
    <w:rsid w:val="004D302F"/>
    <w:rsid w:val="004D5AE3"/>
    <w:rsid w:val="004D6220"/>
    <w:rsid w:val="004D6293"/>
    <w:rsid w:val="004D6509"/>
    <w:rsid w:val="004D6546"/>
    <w:rsid w:val="004E0B40"/>
    <w:rsid w:val="004E3570"/>
    <w:rsid w:val="004E66AE"/>
    <w:rsid w:val="004E79BB"/>
    <w:rsid w:val="004F3B06"/>
    <w:rsid w:val="004F55DE"/>
    <w:rsid w:val="004F7B5C"/>
    <w:rsid w:val="00502349"/>
    <w:rsid w:val="00506CD1"/>
    <w:rsid w:val="00513A4E"/>
    <w:rsid w:val="00517134"/>
    <w:rsid w:val="005201BE"/>
    <w:rsid w:val="00524604"/>
    <w:rsid w:val="0052549F"/>
    <w:rsid w:val="00525EE9"/>
    <w:rsid w:val="00526095"/>
    <w:rsid w:val="0053021A"/>
    <w:rsid w:val="00531EF6"/>
    <w:rsid w:val="005333BF"/>
    <w:rsid w:val="005349D4"/>
    <w:rsid w:val="00535629"/>
    <w:rsid w:val="00535A85"/>
    <w:rsid w:val="00537399"/>
    <w:rsid w:val="00537D63"/>
    <w:rsid w:val="005407BF"/>
    <w:rsid w:val="00542508"/>
    <w:rsid w:val="005437E5"/>
    <w:rsid w:val="00543F1D"/>
    <w:rsid w:val="005449BE"/>
    <w:rsid w:val="00544E43"/>
    <w:rsid w:val="00547881"/>
    <w:rsid w:val="00547F40"/>
    <w:rsid w:val="00550B2F"/>
    <w:rsid w:val="00551C70"/>
    <w:rsid w:val="00553774"/>
    <w:rsid w:val="0055739D"/>
    <w:rsid w:val="005574D9"/>
    <w:rsid w:val="0056011E"/>
    <w:rsid w:val="0056402A"/>
    <w:rsid w:val="005646DF"/>
    <w:rsid w:val="00566432"/>
    <w:rsid w:val="00566495"/>
    <w:rsid w:val="00570045"/>
    <w:rsid w:val="0057120E"/>
    <w:rsid w:val="005717B2"/>
    <w:rsid w:val="005719DA"/>
    <w:rsid w:val="00571E81"/>
    <w:rsid w:val="00572118"/>
    <w:rsid w:val="00572E0A"/>
    <w:rsid w:val="005737C6"/>
    <w:rsid w:val="00574BC5"/>
    <w:rsid w:val="00580546"/>
    <w:rsid w:val="0058275D"/>
    <w:rsid w:val="00583E55"/>
    <w:rsid w:val="005842A0"/>
    <w:rsid w:val="0058472E"/>
    <w:rsid w:val="00584D37"/>
    <w:rsid w:val="0058547A"/>
    <w:rsid w:val="00585E45"/>
    <w:rsid w:val="00587609"/>
    <w:rsid w:val="0059202D"/>
    <w:rsid w:val="00593B52"/>
    <w:rsid w:val="0059473B"/>
    <w:rsid w:val="0059526A"/>
    <w:rsid w:val="005953CA"/>
    <w:rsid w:val="005960BA"/>
    <w:rsid w:val="005A0D25"/>
    <w:rsid w:val="005A34C8"/>
    <w:rsid w:val="005A55DB"/>
    <w:rsid w:val="005A6731"/>
    <w:rsid w:val="005A6EB0"/>
    <w:rsid w:val="005B2918"/>
    <w:rsid w:val="005B4918"/>
    <w:rsid w:val="005B581C"/>
    <w:rsid w:val="005B631B"/>
    <w:rsid w:val="005B6420"/>
    <w:rsid w:val="005C0821"/>
    <w:rsid w:val="005C176F"/>
    <w:rsid w:val="005C33F9"/>
    <w:rsid w:val="005C43CF"/>
    <w:rsid w:val="005C569D"/>
    <w:rsid w:val="005C5EB1"/>
    <w:rsid w:val="005D1B17"/>
    <w:rsid w:val="005D3074"/>
    <w:rsid w:val="005D3683"/>
    <w:rsid w:val="005D792B"/>
    <w:rsid w:val="005E2406"/>
    <w:rsid w:val="005E2966"/>
    <w:rsid w:val="005E3ADD"/>
    <w:rsid w:val="005E452A"/>
    <w:rsid w:val="005E57F2"/>
    <w:rsid w:val="005E6149"/>
    <w:rsid w:val="005E7FF4"/>
    <w:rsid w:val="005F09CC"/>
    <w:rsid w:val="005F12BB"/>
    <w:rsid w:val="005F1B3C"/>
    <w:rsid w:val="005F2890"/>
    <w:rsid w:val="005F297C"/>
    <w:rsid w:val="005F3EB2"/>
    <w:rsid w:val="006001B2"/>
    <w:rsid w:val="006014DA"/>
    <w:rsid w:val="006038D0"/>
    <w:rsid w:val="00605AE2"/>
    <w:rsid w:val="006062C8"/>
    <w:rsid w:val="00607F7C"/>
    <w:rsid w:val="006102B4"/>
    <w:rsid w:val="00611A86"/>
    <w:rsid w:val="00612BD3"/>
    <w:rsid w:val="00616AAF"/>
    <w:rsid w:val="00616B13"/>
    <w:rsid w:val="00616BCF"/>
    <w:rsid w:val="00620130"/>
    <w:rsid w:val="00621C1D"/>
    <w:rsid w:val="00625361"/>
    <w:rsid w:val="00630B07"/>
    <w:rsid w:val="0063365F"/>
    <w:rsid w:val="00633921"/>
    <w:rsid w:val="00634901"/>
    <w:rsid w:val="00634D00"/>
    <w:rsid w:val="00635DAE"/>
    <w:rsid w:val="00636531"/>
    <w:rsid w:val="00637E05"/>
    <w:rsid w:val="00641801"/>
    <w:rsid w:val="006478CA"/>
    <w:rsid w:val="0065048B"/>
    <w:rsid w:val="00652AD8"/>
    <w:rsid w:val="00653F7E"/>
    <w:rsid w:val="00654005"/>
    <w:rsid w:val="00657AFA"/>
    <w:rsid w:val="00662DB5"/>
    <w:rsid w:val="006632A6"/>
    <w:rsid w:val="00663FEC"/>
    <w:rsid w:val="0066508F"/>
    <w:rsid w:val="00665F3D"/>
    <w:rsid w:val="00670BE5"/>
    <w:rsid w:val="00670E63"/>
    <w:rsid w:val="006740DD"/>
    <w:rsid w:val="006741E5"/>
    <w:rsid w:val="00674887"/>
    <w:rsid w:val="006754B9"/>
    <w:rsid w:val="00676812"/>
    <w:rsid w:val="006802EF"/>
    <w:rsid w:val="00681C7D"/>
    <w:rsid w:val="00683E2C"/>
    <w:rsid w:val="00685A6E"/>
    <w:rsid w:val="00686136"/>
    <w:rsid w:val="006902BF"/>
    <w:rsid w:val="006934DE"/>
    <w:rsid w:val="00693947"/>
    <w:rsid w:val="006A0F6E"/>
    <w:rsid w:val="006A131C"/>
    <w:rsid w:val="006A1C8A"/>
    <w:rsid w:val="006A4BDB"/>
    <w:rsid w:val="006A6B13"/>
    <w:rsid w:val="006A6F51"/>
    <w:rsid w:val="006A75E7"/>
    <w:rsid w:val="006A791F"/>
    <w:rsid w:val="006B0EC3"/>
    <w:rsid w:val="006B45BE"/>
    <w:rsid w:val="006B4DAD"/>
    <w:rsid w:val="006B52A7"/>
    <w:rsid w:val="006B56F5"/>
    <w:rsid w:val="006B5C77"/>
    <w:rsid w:val="006C0421"/>
    <w:rsid w:val="006C0461"/>
    <w:rsid w:val="006C174C"/>
    <w:rsid w:val="006C1F06"/>
    <w:rsid w:val="006C2257"/>
    <w:rsid w:val="006C3392"/>
    <w:rsid w:val="006C4BBE"/>
    <w:rsid w:val="006C5982"/>
    <w:rsid w:val="006C5AF7"/>
    <w:rsid w:val="006C7894"/>
    <w:rsid w:val="006C7D9F"/>
    <w:rsid w:val="006D0A8E"/>
    <w:rsid w:val="006D0ECF"/>
    <w:rsid w:val="006E0CD2"/>
    <w:rsid w:val="006E1997"/>
    <w:rsid w:val="006E1DC3"/>
    <w:rsid w:val="006E2037"/>
    <w:rsid w:val="006E24D6"/>
    <w:rsid w:val="006E2EB7"/>
    <w:rsid w:val="006E39D1"/>
    <w:rsid w:val="006E643E"/>
    <w:rsid w:val="006F030B"/>
    <w:rsid w:val="006F0645"/>
    <w:rsid w:val="006F0925"/>
    <w:rsid w:val="006F1700"/>
    <w:rsid w:val="006F327F"/>
    <w:rsid w:val="0070070A"/>
    <w:rsid w:val="00701673"/>
    <w:rsid w:val="00704015"/>
    <w:rsid w:val="0070505E"/>
    <w:rsid w:val="007068BE"/>
    <w:rsid w:val="00706ADD"/>
    <w:rsid w:val="00714DFD"/>
    <w:rsid w:val="007236BA"/>
    <w:rsid w:val="007238DD"/>
    <w:rsid w:val="00723D02"/>
    <w:rsid w:val="00723D84"/>
    <w:rsid w:val="00724717"/>
    <w:rsid w:val="00724735"/>
    <w:rsid w:val="00724CA5"/>
    <w:rsid w:val="0072660C"/>
    <w:rsid w:val="007276F2"/>
    <w:rsid w:val="00730ECD"/>
    <w:rsid w:val="00731AB7"/>
    <w:rsid w:val="0074180F"/>
    <w:rsid w:val="0074297A"/>
    <w:rsid w:val="00742CB6"/>
    <w:rsid w:val="00742DD1"/>
    <w:rsid w:val="00746019"/>
    <w:rsid w:val="00746C56"/>
    <w:rsid w:val="007522C4"/>
    <w:rsid w:val="00752833"/>
    <w:rsid w:val="007532A0"/>
    <w:rsid w:val="00753BFB"/>
    <w:rsid w:val="00753EBD"/>
    <w:rsid w:val="007558DB"/>
    <w:rsid w:val="00755AB9"/>
    <w:rsid w:val="00760746"/>
    <w:rsid w:val="00763791"/>
    <w:rsid w:val="00764052"/>
    <w:rsid w:val="00766299"/>
    <w:rsid w:val="00766870"/>
    <w:rsid w:val="00767517"/>
    <w:rsid w:val="00771DDB"/>
    <w:rsid w:val="007737A3"/>
    <w:rsid w:val="00774AAD"/>
    <w:rsid w:val="007753D0"/>
    <w:rsid w:val="0077606A"/>
    <w:rsid w:val="007778F2"/>
    <w:rsid w:val="00780182"/>
    <w:rsid w:val="00780E86"/>
    <w:rsid w:val="0078146D"/>
    <w:rsid w:val="00781728"/>
    <w:rsid w:val="00781801"/>
    <w:rsid w:val="007847BC"/>
    <w:rsid w:val="00784C33"/>
    <w:rsid w:val="007866D0"/>
    <w:rsid w:val="007925BD"/>
    <w:rsid w:val="0079334B"/>
    <w:rsid w:val="0079363C"/>
    <w:rsid w:val="00793B6E"/>
    <w:rsid w:val="007A0BCD"/>
    <w:rsid w:val="007A4BB5"/>
    <w:rsid w:val="007A4FB6"/>
    <w:rsid w:val="007A5636"/>
    <w:rsid w:val="007A5AEB"/>
    <w:rsid w:val="007A6EBE"/>
    <w:rsid w:val="007A7106"/>
    <w:rsid w:val="007B1550"/>
    <w:rsid w:val="007B1B3A"/>
    <w:rsid w:val="007B4E82"/>
    <w:rsid w:val="007B7C1E"/>
    <w:rsid w:val="007C1D1B"/>
    <w:rsid w:val="007C422C"/>
    <w:rsid w:val="007C4CA2"/>
    <w:rsid w:val="007D6EC1"/>
    <w:rsid w:val="007E0EAB"/>
    <w:rsid w:val="007E24EB"/>
    <w:rsid w:val="007E4CD6"/>
    <w:rsid w:val="007F1F0C"/>
    <w:rsid w:val="007F465C"/>
    <w:rsid w:val="007F5589"/>
    <w:rsid w:val="007F79A8"/>
    <w:rsid w:val="007F7B9E"/>
    <w:rsid w:val="008005A8"/>
    <w:rsid w:val="008014EC"/>
    <w:rsid w:val="008022C3"/>
    <w:rsid w:val="00803DEE"/>
    <w:rsid w:val="00805B2B"/>
    <w:rsid w:val="008069CB"/>
    <w:rsid w:val="0080752E"/>
    <w:rsid w:val="00813B88"/>
    <w:rsid w:val="00814C9A"/>
    <w:rsid w:val="008150C7"/>
    <w:rsid w:val="00815786"/>
    <w:rsid w:val="00815E04"/>
    <w:rsid w:val="00817270"/>
    <w:rsid w:val="00817D2C"/>
    <w:rsid w:val="0082308A"/>
    <w:rsid w:val="008252B9"/>
    <w:rsid w:val="008258BD"/>
    <w:rsid w:val="008327F0"/>
    <w:rsid w:val="00834E70"/>
    <w:rsid w:val="00837228"/>
    <w:rsid w:val="0084084A"/>
    <w:rsid w:val="00843308"/>
    <w:rsid w:val="008506B2"/>
    <w:rsid w:val="00851179"/>
    <w:rsid w:val="00852EBB"/>
    <w:rsid w:val="008536E0"/>
    <w:rsid w:val="0085585F"/>
    <w:rsid w:val="00855A31"/>
    <w:rsid w:val="00855FFB"/>
    <w:rsid w:val="008622EE"/>
    <w:rsid w:val="00862F89"/>
    <w:rsid w:val="0086454E"/>
    <w:rsid w:val="0086470E"/>
    <w:rsid w:val="0086630A"/>
    <w:rsid w:val="0087129C"/>
    <w:rsid w:val="00872575"/>
    <w:rsid w:val="008733E7"/>
    <w:rsid w:val="008736D0"/>
    <w:rsid w:val="00873929"/>
    <w:rsid w:val="00874016"/>
    <w:rsid w:val="0087401C"/>
    <w:rsid w:val="00874FD0"/>
    <w:rsid w:val="00877C12"/>
    <w:rsid w:val="00883479"/>
    <w:rsid w:val="00885DD4"/>
    <w:rsid w:val="00886809"/>
    <w:rsid w:val="0088750D"/>
    <w:rsid w:val="008876CD"/>
    <w:rsid w:val="008879C5"/>
    <w:rsid w:val="00890051"/>
    <w:rsid w:val="0089306D"/>
    <w:rsid w:val="00893C57"/>
    <w:rsid w:val="008951B3"/>
    <w:rsid w:val="00895914"/>
    <w:rsid w:val="008A1E8A"/>
    <w:rsid w:val="008A2288"/>
    <w:rsid w:val="008A4525"/>
    <w:rsid w:val="008A5CCC"/>
    <w:rsid w:val="008B1F79"/>
    <w:rsid w:val="008B2CA5"/>
    <w:rsid w:val="008B3001"/>
    <w:rsid w:val="008B4D2E"/>
    <w:rsid w:val="008B5343"/>
    <w:rsid w:val="008B5DBC"/>
    <w:rsid w:val="008C12BD"/>
    <w:rsid w:val="008C3C92"/>
    <w:rsid w:val="008C4E8A"/>
    <w:rsid w:val="008C6085"/>
    <w:rsid w:val="008D1F47"/>
    <w:rsid w:val="008D4422"/>
    <w:rsid w:val="008D61B4"/>
    <w:rsid w:val="008D640B"/>
    <w:rsid w:val="008E106D"/>
    <w:rsid w:val="008E3C04"/>
    <w:rsid w:val="008E56E2"/>
    <w:rsid w:val="008E5938"/>
    <w:rsid w:val="008E7A24"/>
    <w:rsid w:val="008F0786"/>
    <w:rsid w:val="008F35A8"/>
    <w:rsid w:val="008F4858"/>
    <w:rsid w:val="009016E3"/>
    <w:rsid w:val="009032CF"/>
    <w:rsid w:val="00913750"/>
    <w:rsid w:val="00913F09"/>
    <w:rsid w:val="00917496"/>
    <w:rsid w:val="009206F7"/>
    <w:rsid w:val="00920CD4"/>
    <w:rsid w:val="0092105D"/>
    <w:rsid w:val="0092151E"/>
    <w:rsid w:val="00922288"/>
    <w:rsid w:val="00922865"/>
    <w:rsid w:val="009248AD"/>
    <w:rsid w:val="00925681"/>
    <w:rsid w:val="00925AF5"/>
    <w:rsid w:val="00926BA6"/>
    <w:rsid w:val="00927B53"/>
    <w:rsid w:val="0093220E"/>
    <w:rsid w:val="009333D5"/>
    <w:rsid w:val="009345DB"/>
    <w:rsid w:val="00934B92"/>
    <w:rsid w:val="00934C45"/>
    <w:rsid w:val="00935F6F"/>
    <w:rsid w:val="0093630E"/>
    <w:rsid w:val="00936E99"/>
    <w:rsid w:val="00941302"/>
    <w:rsid w:val="0094204D"/>
    <w:rsid w:val="009424DA"/>
    <w:rsid w:val="00944181"/>
    <w:rsid w:val="00947868"/>
    <w:rsid w:val="00947EC9"/>
    <w:rsid w:val="00950DFB"/>
    <w:rsid w:val="00951A74"/>
    <w:rsid w:val="00951A8D"/>
    <w:rsid w:val="00951C43"/>
    <w:rsid w:val="009533CE"/>
    <w:rsid w:val="00954AD1"/>
    <w:rsid w:val="00955B43"/>
    <w:rsid w:val="0095612C"/>
    <w:rsid w:val="00957265"/>
    <w:rsid w:val="00962A82"/>
    <w:rsid w:val="009662F0"/>
    <w:rsid w:val="00966DD6"/>
    <w:rsid w:val="009678FF"/>
    <w:rsid w:val="0097327D"/>
    <w:rsid w:val="0097587F"/>
    <w:rsid w:val="00975D17"/>
    <w:rsid w:val="009776F4"/>
    <w:rsid w:val="00977FB6"/>
    <w:rsid w:val="009804AC"/>
    <w:rsid w:val="009809F0"/>
    <w:rsid w:val="009829B0"/>
    <w:rsid w:val="00985B95"/>
    <w:rsid w:val="00990618"/>
    <w:rsid w:val="00991CD7"/>
    <w:rsid w:val="00995B20"/>
    <w:rsid w:val="0099688A"/>
    <w:rsid w:val="00996C19"/>
    <w:rsid w:val="009A0B81"/>
    <w:rsid w:val="009A28F8"/>
    <w:rsid w:val="009A3182"/>
    <w:rsid w:val="009A4641"/>
    <w:rsid w:val="009A64B1"/>
    <w:rsid w:val="009A70B1"/>
    <w:rsid w:val="009A7596"/>
    <w:rsid w:val="009B05C7"/>
    <w:rsid w:val="009B477B"/>
    <w:rsid w:val="009B656D"/>
    <w:rsid w:val="009C04EE"/>
    <w:rsid w:val="009C08BB"/>
    <w:rsid w:val="009C107E"/>
    <w:rsid w:val="009C14D4"/>
    <w:rsid w:val="009C513D"/>
    <w:rsid w:val="009C69C7"/>
    <w:rsid w:val="009D01AE"/>
    <w:rsid w:val="009D187B"/>
    <w:rsid w:val="009D2385"/>
    <w:rsid w:val="009D5C8E"/>
    <w:rsid w:val="009E0499"/>
    <w:rsid w:val="009E199E"/>
    <w:rsid w:val="009E1DD3"/>
    <w:rsid w:val="009E2558"/>
    <w:rsid w:val="009E2EAE"/>
    <w:rsid w:val="009E3B6B"/>
    <w:rsid w:val="009E4458"/>
    <w:rsid w:val="009E44DC"/>
    <w:rsid w:val="009E5D04"/>
    <w:rsid w:val="009E7D35"/>
    <w:rsid w:val="009F2269"/>
    <w:rsid w:val="009F3573"/>
    <w:rsid w:val="009F598A"/>
    <w:rsid w:val="009F7159"/>
    <w:rsid w:val="00A002FE"/>
    <w:rsid w:val="00A010CA"/>
    <w:rsid w:val="00A02228"/>
    <w:rsid w:val="00A03C90"/>
    <w:rsid w:val="00A03EDD"/>
    <w:rsid w:val="00A10E86"/>
    <w:rsid w:val="00A1114F"/>
    <w:rsid w:val="00A11FFD"/>
    <w:rsid w:val="00A12C8D"/>
    <w:rsid w:val="00A13B73"/>
    <w:rsid w:val="00A21611"/>
    <w:rsid w:val="00A216D7"/>
    <w:rsid w:val="00A218BC"/>
    <w:rsid w:val="00A24325"/>
    <w:rsid w:val="00A25213"/>
    <w:rsid w:val="00A252F0"/>
    <w:rsid w:val="00A264A9"/>
    <w:rsid w:val="00A26C90"/>
    <w:rsid w:val="00A3181B"/>
    <w:rsid w:val="00A31C58"/>
    <w:rsid w:val="00A32141"/>
    <w:rsid w:val="00A340E3"/>
    <w:rsid w:val="00A3561D"/>
    <w:rsid w:val="00A35BC5"/>
    <w:rsid w:val="00A440E2"/>
    <w:rsid w:val="00A446A7"/>
    <w:rsid w:val="00A45815"/>
    <w:rsid w:val="00A5016B"/>
    <w:rsid w:val="00A5132F"/>
    <w:rsid w:val="00A51E00"/>
    <w:rsid w:val="00A522B7"/>
    <w:rsid w:val="00A5241A"/>
    <w:rsid w:val="00A5394D"/>
    <w:rsid w:val="00A53C66"/>
    <w:rsid w:val="00A55CB3"/>
    <w:rsid w:val="00A57696"/>
    <w:rsid w:val="00A60795"/>
    <w:rsid w:val="00A60AF2"/>
    <w:rsid w:val="00A61C66"/>
    <w:rsid w:val="00A62455"/>
    <w:rsid w:val="00A648FF"/>
    <w:rsid w:val="00A64F8F"/>
    <w:rsid w:val="00A66F56"/>
    <w:rsid w:val="00A70F3E"/>
    <w:rsid w:val="00A711EB"/>
    <w:rsid w:val="00A71FDC"/>
    <w:rsid w:val="00A7203A"/>
    <w:rsid w:val="00A730C5"/>
    <w:rsid w:val="00A73C6F"/>
    <w:rsid w:val="00A74C1E"/>
    <w:rsid w:val="00A8009D"/>
    <w:rsid w:val="00A80AAB"/>
    <w:rsid w:val="00A90811"/>
    <w:rsid w:val="00A90E13"/>
    <w:rsid w:val="00A92667"/>
    <w:rsid w:val="00A92A1A"/>
    <w:rsid w:val="00A92CE0"/>
    <w:rsid w:val="00A936E7"/>
    <w:rsid w:val="00A947C9"/>
    <w:rsid w:val="00A953AC"/>
    <w:rsid w:val="00A97408"/>
    <w:rsid w:val="00AA0FDA"/>
    <w:rsid w:val="00AA2CF3"/>
    <w:rsid w:val="00AA40D1"/>
    <w:rsid w:val="00AA6472"/>
    <w:rsid w:val="00AA6B88"/>
    <w:rsid w:val="00AA772B"/>
    <w:rsid w:val="00AB040F"/>
    <w:rsid w:val="00AB0C45"/>
    <w:rsid w:val="00AB0F96"/>
    <w:rsid w:val="00AB10C5"/>
    <w:rsid w:val="00AB1431"/>
    <w:rsid w:val="00AB1AAB"/>
    <w:rsid w:val="00AB1AB2"/>
    <w:rsid w:val="00AB1CB8"/>
    <w:rsid w:val="00AB472B"/>
    <w:rsid w:val="00AB5781"/>
    <w:rsid w:val="00AB643F"/>
    <w:rsid w:val="00AB672B"/>
    <w:rsid w:val="00AC0B2F"/>
    <w:rsid w:val="00AC27FA"/>
    <w:rsid w:val="00AC3361"/>
    <w:rsid w:val="00AC6606"/>
    <w:rsid w:val="00AC750F"/>
    <w:rsid w:val="00AC7CD8"/>
    <w:rsid w:val="00AC7ED6"/>
    <w:rsid w:val="00AD07A0"/>
    <w:rsid w:val="00AD1638"/>
    <w:rsid w:val="00AE1773"/>
    <w:rsid w:val="00AE2ECF"/>
    <w:rsid w:val="00AE3693"/>
    <w:rsid w:val="00AE5C1F"/>
    <w:rsid w:val="00AE5E93"/>
    <w:rsid w:val="00AE6074"/>
    <w:rsid w:val="00AF06D9"/>
    <w:rsid w:val="00AF1CCA"/>
    <w:rsid w:val="00AF5442"/>
    <w:rsid w:val="00B012DE"/>
    <w:rsid w:val="00B01473"/>
    <w:rsid w:val="00B05458"/>
    <w:rsid w:val="00B062E3"/>
    <w:rsid w:val="00B06E6C"/>
    <w:rsid w:val="00B104FD"/>
    <w:rsid w:val="00B1328E"/>
    <w:rsid w:val="00B13707"/>
    <w:rsid w:val="00B13CD0"/>
    <w:rsid w:val="00B16A73"/>
    <w:rsid w:val="00B16E94"/>
    <w:rsid w:val="00B25107"/>
    <w:rsid w:val="00B31AC7"/>
    <w:rsid w:val="00B32332"/>
    <w:rsid w:val="00B32A76"/>
    <w:rsid w:val="00B32C88"/>
    <w:rsid w:val="00B34398"/>
    <w:rsid w:val="00B4237D"/>
    <w:rsid w:val="00B42656"/>
    <w:rsid w:val="00B43332"/>
    <w:rsid w:val="00B443B4"/>
    <w:rsid w:val="00B44C24"/>
    <w:rsid w:val="00B452D5"/>
    <w:rsid w:val="00B45888"/>
    <w:rsid w:val="00B45B15"/>
    <w:rsid w:val="00B5047B"/>
    <w:rsid w:val="00B51D96"/>
    <w:rsid w:val="00B53BD7"/>
    <w:rsid w:val="00B56096"/>
    <w:rsid w:val="00B5683D"/>
    <w:rsid w:val="00B5782E"/>
    <w:rsid w:val="00B658AD"/>
    <w:rsid w:val="00B6637D"/>
    <w:rsid w:val="00B666EF"/>
    <w:rsid w:val="00B671A0"/>
    <w:rsid w:val="00B672EC"/>
    <w:rsid w:val="00B701DB"/>
    <w:rsid w:val="00B726FF"/>
    <w:rsid w:val="00B728F9"/>
    <w:rsid w:val="00B812A5"/>
    <w:rsid w:val="00B8141F"/>
    <w:rsid w:val="00B817DB"/>
    <w:rsid w:val="00B84566"/>
    <w:rsid w:val="00B85B8D"/>
    <w:rsid w:val="00B85D52"/>
    <w:rsid w:val="00B86890"/>
    <w:rsid w:val="00B868B6"/>
    <w:rsid w:val="00BA249A"/>
    <w:rsid w:val="00BA33E7"/>
    <w:rsid w:val="00BA404F"/>
    <w:rsid w:val="00BA45B7"/>
    <w:rsid w:val="00BA48C0"/>
    <w:rsid w:val="00BA48CD"/>
    <w:rsid w:val="00BA4E83"/>
    <w:rsid w:val="00BB21E1"/>
    <w:rsid w:val="00BB29CF"/>
    <w:rsid w:val="00BB7CF2"/>
    <w:rsid w:val="00BC151B"/>
    <w:rsid w:val="00BC6742"/>
    <w:rsid w:val="00BC74D7"/>
    <w:rsid w:val="00BC7FD0"/>
    <w:rsid w:val="00BD0EA1"/>
    <w:rsid w:val="00BD11D6"/>
    <w:rsid w:val="00BD1B8F"/>
    <w:rsid w:val="00BD7329"/>
    <w:rsid w:val="00BD751A"/>
    <w:rsid w:val="00BE30EE"/>
    <w:rsid w:val="00BE4FFC"/>
    <w:rsid w:val="00BE63BC"/>
    <w:rsid w:val="00BF0378"/>
    <w:rsid w:val="00BF27F1"/>
    <w:rsid w:val="00BF3297"/>
    <w:rsid w:val="00BF3B42"/>
    <w:rsid w:val="00BF3F79"/>
    <w:rsid w:val="00BF6713"/>
    <w:rsid w:val="00BF7162"/>
    <w:rsid w:val="00BF7CF0"/>
    <w:rsid w:val="00C001F4"/>
    <w:rsid w:val="00C030CD"/>
    <w:rsid w:val="00C03843"/>
    <w:rsid w:val="00C04DB4"/>
    <w:rsid w:val="00C0504F"/>
    <w:rsid w:val="00C0691A"/>
    <w:rsid w:val="00C0765F"/>
    <w:rsid w:val="00C07C56"/>
    <w:rsid w:val="00C10468"/>
    <w:rsid w:val="00C1306A"/>
    <w:rsid w:val="00C137F2"/>
    <w:rsid w:val="00C14183"/>
    <w:rsid w:val="00C23595"/>
    <w:rsid w:val="00C23D41"/>
    <w:rsid w:val="00C24668"/>
    <w:rsid w:val="00C258AC"/>
    <w:rsid w:val="00C337B7"/>
    <w:rsid w:val="00C33D90"/>
    <w:rsid w:val="00C34DFC"/>
    <w:rsid w:val="00C35846"/>
    <w:rsid w:val="00C369C1"/>
    <w:rsid w:val="00C46949"/>
    <w:rsid w:val="00C526EA"/>
    <w:rsid w:val="00C536BA"/>
    <w:rsid w:val="00C53D13"/>
    <w:rsid w:val="00C55371"/>
    <w:rsid w:val="00C553EC"/>
    <w:rsid w:val="00C555A4"/>
    <w:rsid w:val="00C55658"/>
    <w:rsid w:val="00C60013"/>
    <w:rsid w:val="00C608A2"/>
    <w:rsid w:val="00C621A8"/>
    <w:rsid w:val="00C627B1"/>
    <w:rsid w:val="00C63FE0"/>
    <w:rsid w:val="00C65D79"/>
    <w:rsid w:val="00C65ECC"/>
    <w:rsid w:val="00C66604"/>
    <w:rsid w:val="00C67013"/>
    <w:rsid w:val="00C677B6"/>
    <w:rsid w:val="00C720A2"/>
    <w:rsid w:val="00C7230E"/>
    <w:rsid w:val="00C73CE2"/>
    <w:rsid w:val="00C74B77"/>
    <w:rsid w:val="00C807DD"/>
    <w:rsid w:val="00C80934"/>
    <w:rsid w:val="00C8474B"/>
    <w:rsid w:val="00C94FE9"/>
    <w:rsid w:val="00CA0D71"/>
    <w:rsid w:val="00CA262C"/>
    <w:rsid w:val="00CB00F7"/>
    <w:rsid w:val="00CB087D"/>
    <w:rsid w:val="00CB1696"/>
    <w:rsid w:val="00CB1A12"/>
    <w:rsid w:val="00CB2F3C"/>
    <w:rsid w:val="00CB40AA"/>
    <w:rsid w:val="00CB4830"/>
    <w:rsid w:val="00CC3889"/>
    <w:rsid w:val="00CC3D49"/>
    <w:rsid w:val="00CC4A15"/>
    <w:rsid w:val="00CC7008"/>
    <w:rsid w:val="00CC7E27"/>
    <w:rsid w:val="00CD0467"/>
    <w:rsid w:val="00CD11B0"/>
    <w:rsid w:val="00CD214D"/>
    <w:rsid w:val="00CD2ED7"/>
    <w:rsid w:val="00CD38ED"/>
    <w:rsid w:val="00CD4977"/>
    <w:rsid w:val="00CD4979"/>
    <w:rsid w:val="00CD4A4A"/>
    <w:rsid w:val="00CD7147"/>
    <w:rsid w:val="00CE07D7"/>
    <w:rsid w:val="00CE143E"/>
    <w:rsid w:val="00CE16A2"/>
    <w:rsid w:val="00CE2CE8"/>
    <w:rsid w:val="00CE48BF"/>
    <w:rsid w:val="00CE506A"/>
    <w:rsid w:val="00CE5B88"/>
    <w:rsid w:val="00CE5B99"/>
    <w:rsid w:val="00CE7559"/>
    <w:rsid w:val="00CF21DE"/>
    <w:rsid w:val="00CF31B8"/>
    <w:rsid w:val="00CF338C"/>
    <w:rsid w:val="00CF3D52"/>
    <w:rsid w:val="00CF4653"/>
    <w:rsid w:val="00CF605E"/>
    <w:rsid w:val="00CF6EAD"/>
    <w:rsid w:val="00D06931"/>
    <w:rsid w:val="00D100FB"/>
    <w:rsid w:val="00D1043B"/>
    <w:rsid w:val="00D12CAF"/>
    <w:rsid w:val="00D13280"/>
    <w:rsid w:val="00D137AE"/>
    <w:rsid w:val="00D14154"/>
    <w:rsid w:val="00D14E0B"/>
    <w:rsid w:val="00D15BBF"/>
    <w:rsid w:val="00D16799"/>
    <w:rsid w:val="00D17B48"/>
    <w:rsid w:val="00D20B7A"/>
    <w:rsid w:val="00D214A0"/>
    <w:rsid w:val="00D23CDE"/>
    <w:rsid w:val="00D25144"/>
    <w:rsid w:val="00D260FE"/>
    <w:rsid w:val="00D34000"/>
    <w:rsid w:val="00D35361"/>
    <w:rsid w:val="00D37E5D"/>
    <w:rsid w:val="00D42B17"/>
    <w:rsid w:val="00D43D4D"/>
    <w:rsid w:val="00D440BD"/>
    <w:rsid w:val="00D44F07"/>
    <w:rsid w:val="00D5013E"/>
    <w:rsid w:val="00D529AD"/>
    <w:rsid w:val="00D52ECC"/>
    <w:rsid w:val="00D5488C"/>
    <w:rsid w:val="00D551F2"/>
    <w:rsid w:val="00D55D73"/>
    <w:rsid w:val="00D56E14"/>
    <w:rsid w:val="00D57E7B"/>
    <w:rsid w:val="00D60391"/>
    <w:rsid w:val="00D612F4"/>
    <w:rsid w:val="00D616C1"/>
    <w:rsid w:val="00D61F06"/>
    <w:rsid w:val="00D6257E"/>
    <w:rsid w:val="00D63E4B"/>
    <w:rsid w:val="00D646D7"/>
    <w:rsid w:val="00D718BE"/>
    <w:rsid w:val="00D73247"/>
    <w:rsid w:val="00D74002"/>
    <w:rsid w:val="00D7447A"/>
    <w:rsid w:val="00D7519F"/>
    <w:rsid w:val="00D76923"/>
    <w:rsid w:val="00D8119F"/>
    <w:rsid w:val="00D8458A"/>
    <w:rsid w:val="00D85E94"/>
    <w:rsid w:val="00D86F65"/>
    <w:rsid w:val="00D872E5"/>
    <w:rsid w:val="00D873D6"/>
    <w:rsid w:val="00D94293"/>
    <w:rsid w:val="00D94BC3"/>
    <w:rsid w:val="00D95812"/>
    <w:rsid w:val="00D95D91"/>
    <w:rsid w:val="00D9767F"/>
    <w:rsid w:val="00DA043B"/>
    <w:rsid w:val="00DA0676"/>
    <w:rsid w:val="00DA1C99"/>
    <w:rsid w:val="00DA27F3"/>
    <w:rsid w:val="00DA30D4"/>
    <w:rsid w:val="00DA3B07"/>
    <w:rsid w:val="00DA44A4"/>
    <w:rsid w:val="00DA4AE5"/>
    <w:rsid w:val="00DA5924"/>
    <w:rsid w:val="00DA67A5"/>
    <w:rsid w:val="00DB2F6A"/>
    <w:rsid w:val="00DB3474"/>
    <w:rsid w:val="00DB682A"/>
    <w:rsid w:val="00DC1E27"/>
    <w:rsid w:val="00DC33DF"/>
    <w:rsid w:val="00DC53EC"/>
    <w:rsid w:val="00DC54A5"/>
    <w:rsid w:val="00DD1FB1"/>
    <w:rsid w:val="00DD2B2E"/>
    <w:rsid w:val="00DD4A57"/>
    <w:rsid w:val="00DD4D01"/>
    <w:rsid w:val="00DD51AD"/>
    <w:rsid w:val="00DD5A7F"/>
    <w:rsid w:val="00DD5E31"/>
    <w:rsid w:val="00DD708B"/>
    <w:rsid w:val="00DE0067"/>
    <w:rsid w:val="00DE5B26"/>
    <w:rsid w:val="00DE78D0"/>
    <w:rsid w:val="00DF12BE"/>
    <w:rsid w:val="00DF2A97"/>
    <w:rsid w:val="00DF34B9"/>
    <w:rsid w:val="00DF370C"/>
    <w:rsid w:val="00DF3E5E"/>
    <w:rsid w:val="00DF5AE0"/>
    <w:rsid w:val="00DF67A6"/>
    <w:rsid w:val="00DF76D1"/>
    <w:rsid w:val="00E00A67"/>
    <w:rsid w:val="00E03E6D"/>
    <w:rsid w:val="00E0438B"/>
    <w:rsid w:val="00E04687"/>
    <w:rsid w:val="00E07B01"/>
    <w:rsid w:val="00E10AB2"/>
    <w:rsid w:val="00E15D14"/>
    <w:rsid w:val="00E16CA3"/>
    <w:rsid w:val="00E201A4"/>
    <w:rsid w:val="00E20F2B"/>
    <w:rsid w:val="00E21EBF"/>
    <w:rsid w:val="00E222BA"/>
    <w:rsid w:val="00E227FF"/>
    <w:rsid w:val="00E2462E"/>
    <w:rsid w:val="00E269BA"/>
    <w:rsid w:val="00E3578B"/>
    <w:rsid w:val="00E36335"/>
    <w:rsid w:val="00E40D53"/>
    <w:rsid w:val="00E41469"/>
    <w:rsid w:val="00E426C6"/>
    <w:rsid w:val="00E42F5F"/>
    <w:rsid w:val="00E43551"/>
    <w:rsid w:val="00E435B2"/>
    <w:rsid w:val="00E4798C"/>
    <w:rsid w:val="00E575B1"/>
    <w:rsid w:val="00E578C5"/>
    <w:rsid w:val="00E60CAD"/>
    <w:rsid w:val="00E65348"/>
    <w:rsid w:val="00E67265"/>
    <w:rsid w:val="00E67EFE"/>
    <w:rsid w:val="00E70203"/>
    <w:rsid w:val="00E7070B"/>
    <w:rsid w:val="00E71494"/>
    <w:rsid w:val="00E716E0"/>
    <w:rsid w:val="00E71BED"/>
    <w:rsid w:val="00E735AD"/>
    <w:rsid w:val="00E7453E"/>
    <w:rsid w:val="00E753DF"/>
    <w:rsid w:val="00E76A54"/>
    <w:rsid w:val="00E77325"/>
    <w:rsid w:val="00E804F5"/>
    <w:rsid w:val="00E81B33"/>
    <w:rsid w:val="00E81D71"/>
    <w:rsid w:val="00E839EF"/>
    <w:rsid w:val="00E861F9"/>
    <w:rsid w:val="00E902A9"/>
    <w:rsid w:val="00E92A1C"/>
    <w:rsid w:val="00E92BE5"/>
    <w:rsid w:val="00E92C60"/>
    <w:rsid w:val="00E94358"/>
    <w:rsid w:val="00E94BAA"/>
    <w:rsid w:val="00E958ED"/>
    <w:rsid w:val="00E96932"/>
    <w:rsid w:val="00EA1E64"/>
    <w:rsid w:val="00EA3BA2"/>
    <w:rsid w:val="00EA48B8"/>
    <w:rsid w:val="00EA62B0"/>
    <w:rsid w:val="00EA6EC8"/>
    <w:rsid w:val="00EB01B6"/>
    <w:rsid w:val="00EB0392"/>
    <w:rsid w:val="00EB1EAE"/>
    <w:rsid w:val="00EB1F35"/>
    <w:rsid w:val="00EB39C5"/>
    <w:rsid w:val="00EB47D5"/>
    <w:rsid w:val="00EB6C44"/>
    <w:rsid w:val="00EC04DB"/>
    <w:rsid w:val="00EC07CF"/>
    <w:rsid w:val="00EC2FAA"/>
    <w:rsid w:val="00EC31C5"/>
    <w:rsid w:val="00EC5288"/>
    <w:rsid w:val="00EC6761"/>
    <w:rsid w:val="00ED080B"/>
    <w:rsid w:val="00ED0E03"/>
    <w:rsid w:val="00ED294B"/>
    <w:rsid w:val="00ED4B6D"/>
    <w:rsid w:val="00ED6893"/>
    <w:rsid w:val="00ED7382"/>
    <w:rsid w:val="00EE0478"/>
    <w:rsid w:val="00EE36AF"/>
    <w:rsid w:val="00EE4BBD"/>
    <w:rsid w:val="00EE55C1"/>
    <w:rsid w:val="00EE6C34"/>
    <w:rsid w:val="00EF05D7"/>
    <w:rsid w:val="00EF0A2A"/>
    <w:rsid w:val="00EF0D03"/>
    <w:rsid w:val="00EF0E84"/>
    <w:rsid w:val="00EF18D1"/>
    <w:rsid w:val="00EF5154"/>
    <w:rsid w:val="00EF5351"/>
    <w:rsid w:val="00EF7338"/>
    <w:rsid w:val="00F00649"/>
    <w:rsid w:val="00F041C4"/>
    <w:rsid w:val="00F04D34"/>
    <w:rsid w:val="00F04FF1"/>
    <w:rsid w:val="00F0642F"/>
    <w:rsid w:val="00F0691A"/>
    <w:rsid w:val="00F06E51"/>
    <w:rsid w:val="00F070E8"/>
    <w:rsid w:val="00F14E51"/>
    <w:rsid w:val="00F1539A"/>
    <w:rsid w:val="00F168D7"/>
    <w:rsid w:val="00F172BC"/>
    <w:rsid w:val="00F20655"/>
    <w:rsid w:val="00F22D48"/>
    <w:rsid w:val="00F238DF"/>
    <w:rsid w:val="00F24726"/>
    <w:rsid w:val="00F25935"/>
    <w:rsid w:val="00F306C7"/>
    <w:rsid w:val="00F32F05"/>
    <w:rsid w:val="00F33DDF"/>
    <w:rsid w:val="00F36730"/>
    <w:rsid w:val="00F40389"/>
    <w:rsid w:val="00F41B34"/>
    <w:rsid w:val="00F41B8B"/>
    <w:rsid w:val="00F4218A"/>
    <w:rsid w:val="00F427BF"/>
    <w:rsid w:val="00F435CE"/>
    <w:rsid w:val="00F436AA"/>
    <w:rsid w:val="00F43FF6"/>
    <w:rsid w:val="00F46043"/>
    <w:rsid w:val="00F50109"/>
    <w:rsid w:val="00F50DBD"/>
    <w:rsid w:val="00F50EDA"/>
    <w:rsid w:val="00F51AD2"/>
    <w:rsid w:val="00F52CD7"/>
    <w:rsid w:val="00F53F49"/>
    <w:rsid w:val="00F57097"/>
    <w:rsid w:val="00F570F9"/>
    <w:rsid w:val="00F61037"/>
    <w:rsid w:val="00F61CAD"/>
    <w:rsid w:val="00F61E77"/>
    <w:rsid w:val="00F6448C"/>
    <w:rsid w:val="00F64822"/>
    <w:rsid w:val="00F64D46"/>
    <w:rsid w:val="00F66DD2"/>
    <w:rsid w:val="00F66EBA"/>
    <w:rsid w:val="00F67C9D"/>
    <w:rsid w:val="00F70732"/>
    <w:rsid w:val="00F70820"/>
    <w:rsid w:val="00F71624"/>
    <w:rsid w:val="00F71BEE"/>
    <w:rsid w:val="00F740E6"/>
    <w:rsid w:val="00F86DB5"/>
    <w:rsid w:val="00F86E3C"/>
    <w:rsid w:val="00F86E7B"/>
    <w:rsid w:val="00F906C5"/>
    <w:rsid w:val="00F9117A"/>
    <w:rsid w:val="00F92891"/>
    <w:rsid w:val="00F94945"/>
    <w:rsid w:val="00F94C33"/>
    <w:rsid w:val="00F97162"/>
    <w:rsid w:val="00FA1252"/>
    <w:rsid w:val="00FA16EF"/>
    <w:rsid w:val="00FA301A"/>
    <w:rsid w:val="00FA3EA3"/>
    <w:rsid w:val="00FA4865"/>
    <w:rsid w:val="00FA54F1"/>
    <w:rsid w:val="00FA6CF2"/>
    <w:rsid w:val="00FB0A47"/>
    <w:rsid w:val="00FB3025"/>
    <w:rsid w:val="00FB56AE"/>
    <w:rsid w:val="00FB5886"/>
    <w:rsid w:val="00FC0512"/>
    <w:rsid w:val="00FC4DF5"/>
    <w:rsid w:val="00FC5B2A"/>
    <w:rsid w:val="00FC6823"/>
    <w:rsid w:val="00FC731D"/>
    <w:rsid w:val="00FC7BCC"/>
    <w:rsid w:val="00FC7E2D"/>
    <w:rsid w:val="00FC7FDF"/>
    <w:rsid w:val="00FD0181"/>
    <w:rsid w:val="00FD27B4"/>
    <w:rsid w:val="00FD2929"/>
    <w:rsid w:val="00FD3118"/>
    <w:rsid w:val="00FD38BC"/>
    <w:rsid w:val="00FD4590"/>
    <w:rsid w:val="00FE251C"/>
    <w:rsid w:val="00FE3329"/>
    <w:rsid w:val="00FE3F0D"/>
    <w:rsid w:val="00FE4EAA"/>
    <w:rsid w:val="00FF342A"/>
    <w:rsid w:val="00FF437D"/>
    <w:rsid w:val="00FF5906"/>
    <w:rsid w:val="00FF5AFA"/>
    <w:rsid w:val="00FF5EC4"/>
    <w:rsid w:val="00FF6FAE"/>
    <w:rsid w:val="00FF7185"/>
    <w:rsid w:val="013435B5"/>
    <w:rsid w:val="018E545E"/>
    <w:rsid w:val="04572CA0"/>
    <w:rsid w:val="0744651C"/>
    <w:rsid w:val="07786CA0"/>
    <w:rsid w:val="07BE1E2B"/>
    <w:rsid w:val="0A5B6A3B"/>
    <w:rsid w:val="0B9178BD"/>
    <w:rsid w:val="0C917B0E"/>
    <w:rsid w:val="0D64787E"/>
    <w:rsid w:val="0FA91612"/>
    <w:rsid w:val="13EA1DB6"/>
    <w:rsid w:val="14166DF5"/>
    <w:rsid w:val="15761F97"/>
    <w:rsid w:val="176FACC6"/>
    <w:rsid w:val="19CD414F"/>
    <w:rsid w:val="1BCA6B98"/>
    <w:rsid w:val="1BFD0D1C"/>
    <w:rsid w:val="21690C01"/>
    <w:rsid w:val="21971B61"/>
    <w:rsid w:val="223B5680"/>
    <w:rsid w:val="242C3B4D"/>
    <w:rsid w:val="274B15D6"/>
    <w:rsid w:val="27556697"/>
    <w:rsid w:val="27765E26"/>
    <w:rsid w:val="279462AC"/>
    <w:rsid w:val="27DD40F7"/>
    <w:rsid w:val="28043432"/>
    <w:rsid w:val="29A529F3"/>
    <w:rsid w:val="29D137E8"/>
    <w:rsid w:val="2B165956"/>
    <w:rsid w:val="2CA376BD"/>
    <w:rsid w:val="2D800385"/>
    <w:rsid w:val="2DF4BDF9"/>
    <w:rsid w:val="2E7F7CB6"/>
    <w:rsid w:val="2F3AB1AA"/>
    <w:rsid w:val="33900270"/>
    <w:rsid w:val="33F407FF"/>
    <w:rsid w:val="37076F29"/>
    <w:rsid w:val="37FE4315"/>
    <w:rsid w:val="3B906B7A"/>
    <w:rsid w:val="3CAD59EE"/>
    <w:rsid w:val="3D204412"/>
    <w:rsid w:val="3D384E9C"/>
    <w:rsid w:val="3D412F1E"/>
    <w:rsid w:val="3DFB53E9"/>
    <w:rsid w:val="3EEF42CF"/>
    <w:rsid w:val="3F8E7D59"/>
    <w:rsid w:val="405D3187"/>
    <w:rsid w:val="426C5E2C"/>
    <w:rsid w:val="4511790A"/>
    <w:rsid w:val="456F4189"/>
    <w:rsid w:val="46001285"/>
    <w:rsid w:val="4646138E"/>
    <w:rsid w:val="47673F04"/>
    <w:rsid w:val="48606233"/>
    <w:rsid w:val="499C283F"/>
    <w:rsid w:val="4AF34F14"/>
    <w:rsid w:val="4BAF7DF7"/>
    <w:rsid w:val="4C1B0BC7"/>
    <w:rsid w:val="4C7E73A7"/>
    <w:rsid w:val="4D124428"/>
    <w:rsid w:val="4F7D74CE"/>
    <w:rsid w:val="52AE4A26"/>
    <w:rsid w:val="551246EB"/>
    <w:rsid w:val="55FE8752"/>
    <w:rsid w:val="565DA76E"/>
    <w:rsid w:val="59DA1B4F"/>
    <w:rsid w:val="5BA6258D"/>
    <w:rsid w:val="5F4F0E5B"/>
    <w:rsid w:val="609B00D0"/>
    <w:rsid w:val="6260512D"/>
    <w:rsid w:val="62C53D37"/>
    <w:rsid w:val="62E354DE"/>
    <w:rsid w:val="63057427"/>
    <w:rsid w:val="639257BA"/>
    <w:rsid w:val="644D16E1"/>
    <w:rsid w:val="67BA7819"/>
    <w:rsid w:val="6A0E36C1"/>
    <w:rsid w:val="6B8B20B1"/>
    <w:rsid w:val="6BCD6B1D"/>
    <w:rsid w:val="6BE83418"/>
    <w:rsid w:val="6CFF96A8"/>
    <w:rsid w:val="6DB42C46"/>
    <w:rsid w:val="6E256F79"/>
    <w:rsid w:val="6F5E47A3"/>
    <w:rsid w:val="6F6609DB"/>
    <w:rsid w:val="6FE0165C"/>
    <w:rsid w:val="702E79EE"/>
    <w:rsid w:val="728E35F1"/>
    <w:rsid w:val="74BFC636"/>
    <w:rsid w:val="75131876"/>
    <w:rsid w:val="762322A2"/>
    <w:rsid w:val="76AA4771"/>
    <w:rsid w:val="76D757CD"/>
    <w:rsid w:val="76E86E45"/>
    <w:rsid w:val="77BD2C8B"/>
    <w:rsid w:val="78FF231C"/>
    <w:rsid w:val="79332946"/>
    <w:rsid w:val="7B6A461A"/>
    <w:rsid w:val="7BBEC567"/>
    <w:rsid w:val="7BDE115A"/>
    <w:rsid w:val="7C4B4301"/>
    <w:rsid w:val="7C69BAB6"/>
    <w:rsid w:val="7C7F6382"/>
    <w:rsid w:val="7D7C0748"/>
    <w:rsid w:val="7DA55C93"/>
    <w:rsid w:val="7DBACAC1"/>
    <w:rsid w:val="7DFF3AA5"/>
    <w:rsid w:val="7EBB18D4"/>
    <w:rsid w:val="7FBFA0CF"/>
    <w:rsid w:val="7FDC1299"/>
    <w:rsid w:val="85FFB959"/>
    <w:rsid w:val="9BEF5925"/>
    <w:rsid w:val="ADE9EDF2"/>
    <w:rsid w:val="B475BB87"/>
    <w:rsid w:val="B56F9A6A"/>
    <w:rsid w:val="BF0BD15E"/>
    <w:rsid w:val="BFCBB433"/>
    <w:rsid w:val="BFFDBAF3"/>
    <w:rsid w:val="C6BD65D6"/>
    <w:rsid w:val="DEFF033A"/>
    <w:rsid w:val="DFBD63FD"/>
    <w:rsid w:val="E4FFD807"/>
    <w:rsid w:val="EBFD0EEF"/>
    <w:rsid w:val="EDFE42ED"/>
    <w:rsid w:val="EE6C00C9"/>
    <w:rsid w:val="EF3ACD42"/>
    <w:rsid w:val="F227573A"/>
    <w:rsid w:val="F4DDAB2C"/>
    <w:rsid w:val="F54D28A3"/>
    <w:rsid w:val="F5E60519"/>
    <w:rsid w:val="F7F57A28"/>
    <w:rsid w:val="F7FE7093"/>
    <w:rsid w:val="F9DEF470"/>
    <w:rsid w:val="FBAFA3C9"/>
    <w:rsid w:val="FBFFDEA8"/>
    <w:rsid w:val="FDFDD4AA"/>
    <w:rsid w:val="FFBBA9AA"/>
    <w:rsid w:val="FFC504DD"/>
    <w:rsid w:val="FFFB7B28"/>
    <w:rsid w:val="FFFD33AD"/>
    <w:rsid w:val="FFFF45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2"/>
    <w:basedOn w:val="1"/>
    <w:next w:val="1"/>
    <w:qFormat/>
    <w:uiPriority w:val="0"/>
    <w:pPr>
      <w:keepNext/>
      <w:keepLines/>
      <w:tabs>
        <w:tab w:val="left" w:pos="540"/>
      </w:tabs>
      <w:adjustRightInd w:val="0"/>
      <w:snapToGrid w:val="0"/>
      <w:spacing w:line="360" w:lineRule="auto"/>
      <w:ind w:left="911" w:leftChars="50" w:right="840" w:rightChars="400" w:hanging="806" w:hangingChars="223"/>
      <w:jc w:val="center"/>
      <w:textAlignment w:val="baseline"/>
      <w:outlineLvl w:val="1"/>
    </w:pPr>
    <w:rPr>
      <w:rFonts w:ascii="宋体" w:hAnsi="宋体"/>
      <w:b/>
      <w:color w:val="000000"/>
      <w:sz w:val="36"/>
      <w:szCs w:val="36"/>
    </w:rPr>
  </w:style>
  <w:style w:type="paragraph" w:styleId="4">
    <w:name w:val="heading 3"/>
    <w:basedOn w:val="1"/>
    <w:next w:val="1"/>
    <w:link w:val="27"/>
    <w:qFormat/>
    <w:uiPriority w:val="0"/>
    <w:pPr>
      <w:keepNext/>
      <w:keepLines/>
      <w:spacing w:before="260" w:after="260" w:line="416" w:lineRule="auto"/>
      <w:outlineLvl w:val="2"/>
    </w:pPr>
    <w:rPr>
      <w:b/>
      <w:bCs/>
      <w:sz w:val="32"/>
      <w:szCs w:val="32"/>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5">
    <w:name w:val="annotation text"/>
    <w:basedOn w:val="1"/>
    <w:link w:val="28"/>
    <w:unhideWhenUsed/>
    <w:qFormat/>
    <w:uiPriority w:val="99"/>
    <w:pPr>
      <w:jc w:val="left"/>
    </w:pPr>
  </w:style>
  <w:style w:type="paragraph" w:styleId="6">
    <w:name w:val="Body Text"/>
    <w:basedOn w:val="1"/>
    <w:next w:val="7"/>
    <w:link w:val="29"/>
    <w:unhideWhenUsed/>
    <w:qFormat/>
    <w:uiPriority w:val="99"/>
    <w:pPr>
      <w:spacing w:after="120"/>
    </w:pPr>
  </w:style>
  <w:style w:type="paragraph" w:styleId="7">
    <w:name w:val="Body Text First Indent"/>
    <w:basedOn w:val="6"/>
    <w:qFormat/>
    <w:uiPriority w:val="0"/>
    <w:pPr>
      <w:ind w:firstLine="422" w:firstLineChars="200"/>
    </w:pPr>
  </w:style>
  <w:style w:type="paragraph" w:styleId="8">
    <w:name w:val="Body Text Indent"/>
    <w:basedOn w:val="1"/>
    <w:link w:val="30"/>
    <w:qFormat/>
    <w:uiPriority w:val="0"/>
    <w:pPr>
      <w:tabs>
        <w:tab w:val="left" w:pos="480"/>
      </w:tabs>
      <w:spacing w:line="560" w:lineRule="exact"/>
      <w:ind w:firstLine="480"/>
      <w:jc w:val="left"/>
    </w:pPr>
    <w:rPr>
      <w:rFonts w:ascii="宋体" w:hAnsi="宋体"/>
      <w:sz w:val="24"/>
    </w:rPr>
  </w:style>
  <w:style w:type="paragraph" w:styleId="9">
    <w:name w:val="Plain Text"/>
    <w:basedOn w:val="1"/>
    <w:link w:val="31"/>
    <w:qFormat/>
    <w:uiPriority w:val="0"/>
    <w:rPr>
      <w:rFonts w:ascii="宋体" w:hAnsi="Courier New"/>
      <w:lang w:val="zh-CN" w:eastAsia="zh-CN"/>
    </w:rPr>
  </w:style>
  <w:style w:type="paragraph" w:styleId="10">
    <w:name w:val="Date"/>
    <w:basedOn w:val="1"/>
    <w:next w:val="1"/>
    <w:link w:val="32"/>
    <w:qFormat/>
    <w:uiPriority w:val="0"/>
    <w:pPr>
      <w:adjustRightInd w:val="0"/>
      <w:spacing w:line="360" w:lineRule="atLeast"/>
      <w:textAlignment w:val="baseline"/>
    </w:pPr>
    <w:rPr>
      <w:sz w:val="32"/>
    </w:rPr>
  </w:style>
  <w:style w:type="paragraph" w:styleId="11">
    <w:name w:val="Body Text Indent 2"/>
    <w:basedOn w:val="1"/>
    <w:link w:val="33"/>
    <w:unhideWhenUsed/>
    <w:qFormat/>
    <w:uiPriority w:val="99"/>
    <w:pPr>
      <w:spacing w:after="120" w:line="480" w:lineRule="auto"/>
      <w:ind w:left="420" w:leftChars="200"/>
    </w:pPr>
  </w:style>
  <w:style w:type="paragraph" w:styleId="12">
    <w:name w:val="Balloon Text"/>
    <w:basedOn w:val="1"/>
    <w:link w:val="34"/>
    <w:unhideWhenUsed/>
    <w:qFormat/>
    <w:uiPriority w:val="99"/>
    <w:rPr>
      <w:sz w:val="18"/>
      <w:szCs w:val="18"/>
    </w:rPr>
  </w:style>
  <w:style w:type="paragraph" w:styleId="13">
    <w:name w:val="footer"/>
    <w:basedOn w:val="1"/>
    <w:link w:val="35"/>
    <w:unhideWhenUsed/>
    <w:qFormat/>
    <w:uiPriority w:val="99"/>
    <w:pPr>
      <w:tabs>
        <w:tab w:val="center" w:pos="4153"/>
        <w:tab w:val="right" w:pos="8306"/>
      </w:tabs>
      <w:snapToGrid w:val="0"/>
      <w:jc w:val="left"/>
    </w:pPr>
    <w:rPr>
      <w:sz w:val="18"/>
      <w:szCs w:val="18"/>
    </w:rPr>
  </w:style>
  <w:style w:type="paragraph" w:styleId="14">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7"/>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6">
    <w:name w:val="Body Text Indent 3"/>
    <w:basedOn w:val="1"/>
    <w:link w:val="38"/>
    <w:unhideWhenUsed/>
    <w:qFormat/>
    <w:uiPriority w:val="99"/>
    <w:pPr>
      <w:spacing w:after="120"/>
      <w:ind w:left="420" w:leftChars="200"/>
    </w:pPr>
    <w:rPr>
      <w:sz w:val="16"/>
      <w:szCs w:val="16"/>
    </w:rPr>
  </w:style>
  <w:style w:type="paragraph" w:styleId="17">
    <w:name w:val="Body Text 2"/>
    <w:basedOn w:val="1"/>
    <w:link w:val="39"/>
    <w:unhideWhenUsed/>
    <w:qFormat/>
    <w:uiPriority w:val="99"/>
    <w:pPr>
      <w:spacing w:after="120" w:line="480" w:lineRule="auto"/>
    </w:p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黑体" w:hAnsi="Courier New" w:eastAsia="黑体"/>
    </w:rPr>
  </w:style>
  <w:style w:type="paragraph" w:styleId="19">
    <w:name w:val="Normal (Web)"/>
    <w:basedOn w:val="1"/>
    <w:unhideWhenUsed/>
    <w:qFormat/>
    <w:uiPriority w:val="99"/>
    <w:rPr>
      <w:sz w:val="24"/>
    </w:rPr>
  </w:style>
  <w:style w:type="paragraph" w:styleId="20">
    <w:name w:val="annotation subject"/>
    <w:basedOn w:val="5"/>
    <w:next w:val="5"/>
    <w:link w:val="40"/>
    <w:unhideWhenUsed/>
    <w:qFormat/>
    <w:uiPriority w:val="99"/>
    <w:rPr>
      <w:b/>
      <w:bCs/>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unhideWhenUsed/>
    <w:qFormat/>
    <w:uiPriority w:val="99"/>
    <w:rPr>
      <w:color w:val="0000FF"/>
      <w:u w:val="single"/>
    </w:rPr>
  </w:style>
  <w:style w:type="character" w:styleId="25">
    <w:name w:val="annotation reference"/>
    <w:basedOn w:val="23"/>
    <w:unhideWhenUsed/>
    <w:qFormat/>
    <w:uiPriority w:val="99"/>
    <w:rPr>
      <w:sz w:val="21"/>
      <w:szCs w:val="21"/>
    </w:rPr>
  </w:style>
  <w:style w:type="paragraph" w:customStyle="1" w:styleId="26">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7">
    <w:name w:val="标题 3 Char"/>
    <w:basedOn w:val="23"/>
    <w:link w:val="4"/>
    <w:qFormat/>
    <w:uiPriority w:val="0"/>
    <w:rPr>
      <w:rFonts w:ascii="Times New Roman" w:hAnsi="Times New Roman" w:eastAsia="宋体" w:cs="Times New Roman"/>
      <w:b/>
      <w:bCs/>
      <w:sz w:val="32"/>
      <w:szCs w:val="32"/>
    </w:rPr>
  </w:style>
  <w:style w:type="character" w:customStyle="1" w:styleId="28">
    <w:name w:val="批注文字 Char"/>
    <w:basedOn w:val="23"/>
    <w:link w:val="5"/>
    <w:semiHidden/>
    <w:qFormat/>
    <w:uiPriority w:val="99"/>
    <w:rPr>
      <w:rFonts w:ascii="Times New Roman" w:hAnsi="Times New Roman" w:eastAsia="宋体" w:cs="Times New Roman"/>
      <w:szCs w:val="20"/>
    </w:rPr>
  </w:style>
  <w:style w:type="character" w:customStyle="1" w:styleId="29">
    <w:name w:val="正文文本 Char"/>
    <w:basedOn w:val="23"/>
    <w:link w:val="6"/>
    <w:semiHidden/>
    <w:qFormat/>
    <w:uiPriority w:val="99"/>
    <w:rPr>
      <w:rFonts w:ascii="Times New Roman" w:hAnsi="Times New Roman" w:eastAsia="宋体" w:cs="Times New Roman"/>
      <w:szCs w:val="20"/>
    </w:rPr>
  </w:style>
  <w:style w:type="character" w:customStyle="1" w:styleId="30">
    <w:name w:val="正文文本缩进 Char"/>
    <w:basedOn w:val="23"/>
    <w:link w:val="8"/>
    <w:qFormat/>
    <w:uiPriority w:val="0"/>
    <w:rPr>
      <w:rFonts w:ascii="宋体" w:hAnsi="宋体" w:eastAsia="宋体" w:cs="Times New Roman"/>
      <w:sz w:val="24"/>
      <w:szCs w:val="20"/>
    </w:rPr>
  </w:style>
  <w:style w:type="character" w:customStyle="1" w:styleId="31">
    <w:name w:val="纯文本 Char1"/>
    <w:link w:val="9"/>
    <w:qFormat/>
    <w:locked/>
    <w:uiPriority w:val="0"/>
    <w:rPr>
      <w:rFonts w:ascii="宋体" w:hAnsi="Courier New" w:eastAsia="宋体" w:cs="Times New Roman"/>
      <w:szCs w:val="20"/>
      <w:lang w:val="zh-CN" w:eastAsia="zh-CN"/>
    </w:rPr>
  </w:style>
  <w:style w:type="character" w:customStyle="1" w:styleId="32">
    <w:name w:val="日期 Char"/>
    <w:basedOn w:val="23"/>
    <w:link w:val="10"/>
    <w:qFormat/>
    <w:uiPriority w:val="0"/>
    <w:rPr>
      <w:rFonts w:ascii="Times New Roman" w:hAnsi="Times New Roman" w:eastAsia="宋体" w:cs="Times New Roman"/>
      <w:sz w:val="32"/>
      <w:szCs w:val="20"/>
    </w:rPr>
  </w:style>
  <w:style w:type="character" w:customStyle="1" w:styleId="33">
    <w:name w:val="正文文本缩进 2 Char"/>
    <w:basedOn w:val="23"/>
    <w:link w:val="11"/>
    <w:semiHidden/>
    <w:qFormat/>
    <w:uiPriority w:val="99"/>
    <w:rPr>
      <w:rFonts w:ascii="Times New Roman" w:hAnsi="Times New Roman" w:eastAsia="宋体" w:cs="Times New Roman"/>
      <w:szCs w:val="20"/>
    </w:rPr>
  </w:style>
  <w:style w:type="character" w:customStyle="1" w:styleId="34">
    <w:name w:val="批注框文本 Char"/>
    <w:basedOn w:val="23"/>
    <w:link w:val="12"/>
    <w:semiHidden/>
    <w:qFormat/>
    <w:uiPriority w:val="99"/>
    <w:rPr>
      <w:rFonts w:ascii="Times New Roman" w:hAnsi="Times New Roman" w:eastAsia="宋体" w:cs="Times New Roman"/>
      <w:sz w:val="18"/>
      <w:szCs w:val="18"/>
    </w:rPr>
  </w:style>
  <w:style w:type="character" w:customStyle="1" w:styleId="35">
    <w:name w:val="页脚 Char"/>
    <w:basedOn w:val="23"/>
    <w:link w:val="13"/>
    <w:qFormat/>
    <w:uiPriority w:val="99"/>
    <w:rPr>
      <w:rFonts w:ascii="Times New Roman" w:hAnsi="Times New Roman" w:eastAsia="宋体" w:cs="Times New Roman"/>
      <w:sz w:val="18"/>
      <w:szCs w:val="18"/>
    </w:rPr>
  </w:style>
  <w:style w:type="character" w:customStyle="1" w:styleId="36">
    <w:name w:val="页眉 Char"/>
    <w:basedOn w:val="23"/>
    <w:link w:val="14"/>
    <w:qFormat/>
    <w:uiPriority w:val="99"/>
    <w:rPr>
      <w:rFonts w:ascii="Times New Roman" w:hAnsi="Times New Roman" w:eastAsia="宋体" w:cs="Times New Roman"/>
      <w:sz w:val="18"/>
      <w:szCs w:val="18"/>
    </w:rPr>
  </w:style>
  <w:style w:type="character" w:customStyle="1" w:styleId="37">
    <w:name w:val="副标题 Char"/>
    <w:basedOn w:val="23"/>
    <w:link w:val="15"/>
    <w:qFormat/>
    <w:uiPriority w:val="0"/>
    <w:rPr>
      <w:rFonts w:ascii="Cambria" w:hAnsi="Cambria" w:eastAsia="宋体" w:cs="Times New Roman"/>
      <w:b/>
      <w:bCs/>
      <w:kern w:val="28"/>
      <w:sz w:val="32"/>
      <w:szCs w:val="32"/>
      <w:lang w:val="zh-CN" w:eastAsia="zh-CN"/>
    </w:rPr>
  </w:style>
  <w:style w:type="character" w:customStyle="1" w:styleId="38">
    <w:name w:val="正文文本缩进 3 Char"/>
    <w:basedOn w:val="23"/>
    <w:link w:val="16"/>
    <w:semiHidden/>
    <w:qFormat/>
    <w:uiPriority w:val="99"/>
    <w:rPr>
      <w:rFonts w:ascii="Times New Roman" w:hAnsi="Times New Roman" w:eastAsia="宋体" w:cs="Times New Roman"/>
      <w:sz w:val="16"/>
      <w:szCs w:val="16"/>
    </w:rPr>
  </w:style>
  <w:style w:type="character" w:customStyle="1" w:styleId="39">
    <w:name w:val="正文文本 2 Char"/>
    <w:basedOn w:val="23"/>
    <w:link w:val="17"/>
    <w:semiHidden/>
    <w:qFormat/>
    <w:uiPriority w:val="99"/>
    <w:rPr>
      <w:rFonts w:ascii="Times New Roman" w:hAnsi="Times New Roman" w:eastAsia="宋体" w:cs="Times New Roman"/>
      <w:szCs w:val="20"/>
    </w:rPr>
  </w:style>
  <w:style w:type="character" w:customStyle="1" w:styleId="40">
    <w:name w:val="批注主题 Char"/>
    <w:basedOn w:val="28"/>
    <w:link w:val="20"/>
    <w:semiHidden/>
    <w:qFormat/>
    <w:uiPriority w:val="99"/>
    <w:rPr>
      <w:rFonts w:ascii="Times New Roman" w:hAnsi="Times New Roman" w:eastAsia="宋体" w:cs="Times New Roman"/>
      <w:b/>
      <w:bCs/>
      <w:szCs w:val="20"/>
    </w:rPr>
  </w:style>
  <w:style w:type="paragraph" w:customStyle="1" w:styleId="41">
    <w:name w:val="Default"/>
    <w:link w:val="42"/>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42">
    <w:name w:val="Default Char"/>
    <w:link w:val="41"/>
    <w:qFormat/>
    <w:locked/>
    <w:uiPriority w:val="0"/>
    <w:rPr>
      <w:rFonts w:ascii="......." w:hAnsi="Calibri" w:eastAsia="......." w:cs="......."/>
      <w:color w:val="000000"/>
      <w:kern w:val="0"/>
      <w:sz w:val="24"/>
      <w:szCs w:val="24"/>
    </w:rPr>
  </w:style>
  <w:style w:type="paragraph" w:styleId="43">
    <w:name w:val="List Paragraph"/>
    <w:basedOn w:val="1"/>
    <w:link w:val="44"/>
    <w:qFormat/>
    <w:uiPriority w:val="34"/>
    <w:pPr>
      <w:ind w:firstLine="420" w:firstLineChars="200"/>
    </w:pPr>
  </w:style>
  <w:style w:type="character" w:customStyle="1" w:styleId="44">
    <w:name w:val="列出段落 Char"/>
    <w:link w:val="43"/>
    <w:qFormat/>
    <w:uiPriority w:val="34"/>
    <w:rPr>
      <w:rFonts w:ascii="Times New Roman" w:hAnsi="Times New Roman" w:eastAsia="宋体" w:cs="Times New Roman"/>
      <w:szCs w:val="20"/>
    </w:rPr>
  </w:style>
  <w:style w:type="paragraph" w:customStyle="1" w:styleId="45">
    <w:name w:val="Char"/>
    <w:basedOn w:val="1"/>
    <w:qFormat/>
    <w:uiPriority w:val="0"/>
    <w:pPr>
      <w:tabs>
        <w:tab w:val="left" w:pos="360"/>
      </w:tabs>
    </w:pPr>
    <w:rPr>
      <w:sz w:val="24"/>
      <w:szCs w:val="24"/>
    </w:rPr>
  </w:style>
  <w:style w:type="character" w:customStyle="1" w:styleId="46">
    <w:name w:val="纯文本 Char"/>
    <w:basedOn w:val="23"/>
    <w:semiHidden/>
    <w:qFormat/>
    <w:uiPriority w:val="99"/>
    <w:rPr>
      <w:rFonts w:ascii="宋体" w:hAnsi="Courier New" w:eastAsia="宋体" w:cs="Courier New"/>
      <w:szCs w:val="21"/>
    </w:rPr>
  </w:style>
  <w:style w:type="paragraph" w:customStyle="1" w:styleId="4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p0"/>
    <w:basedOn w:val="1"/>
    <w:qFormat/>
    <w:uiPriority w:val="0"/>
    <w:pPr>
      <w:widowControl/>
      <w:spacing w:line="560" w:lineRule="exact"/>
    </w:pPr>
    <w:rPr>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68</Pages>
  <Words>27485</Words>
  <Characters>30882</Characters>
  <Lines>229</Lines>
  <Paragraphs>64</Paragraphs>
  <TotalTime>10</TotalTime>
  <ScaleCrop>false</ScaleCrop>
  <LinksUpToDate>false</LinksUpToDate>
  <CharactersWithSpaces>33630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2023-04-05T01:56:00Z</dcterms:created>
  <dc:creator>未定义</dc:creator>
  <cp:lastModifiedBy>WPS_1636026673</cp:lastModifiedBy>
  <cp:lastPrinted>2017-09-22T07:55:00Z</cp:lastPrinted>
  <dcterms:modified xsi:type="dcterms:W3CDTF">2023-06-21T06:40:49Z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3ABC4774FA42D90C44768A644469DE17_43</vt:lpwstr>
  </property>
</Properties>
</file>